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481F1F94" w:rsidR="00EC6F16" w:rsidRPr="00B835F3" w:rsidRDefault="00055245">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Samedi 28</w:t>
      </w:r>
      <w:r w:rsidR="00BF250B">
        <w:rPr>
          <w:rFonts w:ascii="Times New Roman" w:hAnsi="Times New Roman" w:cs="Times New Roman"/>
          <w:b/>
          <w:sz w:val="20"/>
          <w:szCs w:val="20"/>
        </w:rPr>
        <w:t xml:space="preserve"> septembre 2024 à 16h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4CF790E3" w14:textId="14D4F13B"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359D75C9"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 dans la pièce 2 « Fiche descriptive de</w:t>
      </w:r>
      <w:r w:rsidR="0083262A">
        <w:rPr>
          <w:rFonts w:ascii="Times New Roman" w:hAnsi="Times New Roman" w:cs="Times New Roman"/>
          <w:sz w:val="20"/>
          <w:szCs w:val="20"/>
        </w:rPr>
        <w:t xml:space="preserve"> l’</w:t>
      </w:r>
      <w:r>
        <w:rPr>
          <w:rFonts w:ascii="Times New Roman" w:hAnsi="Times New Roman" w:cs="Times New Roman"/>
          <w:sz w:val="20"/>
          <w:szCs w:val="20"/>
        </w:rPr>
        <w:t>emplacement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 xml:space="preserve">le plan d’implantation à l’échelle du bateau ou de l’établissement </w:t>
      </w:r>
      <w:r>
        <w:rPr>
          <w:rFonts w:ascii="Times New Roman" w:hAnsi="Times New Roman" w:cs="Times New Roman"/>
          <w:b/>
          <w:bCs/>
          <w:sz w:val="20"/>
          <w:szCs w:val="20"/>
        </w:rPr>
        <w:lastRenderedPageBreak/>
        <w:t>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lastRenderedPageBreak/>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fiche descriptive signée,</w:t>
      </w: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28CF2C73"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r>
        <w:rPr>
          <w:rFonts w:ascii="Times New Roman" w:hAnsi="Times New Roman" w:cs="Times New Roman"/>
          <w:sz w:val="20"/>
          <w:szCs w:val="20"/>
        </w:rPr>
        <w:t>le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08DADBC1" w:rsidR="00265405" w:rsidRPr="00A70A53" w:rsidRDefault="00265405">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le pièce 2 « Fiche descriptive de </w:t>
      </w:r>
      <w:r w:rsidR="00DB6342">
        <w:rPr>
          <w:rFonts w:ascii="Times New Roman" w:hAnsi="Times New Roman" w:cs="Times New Roman"/>
          <w:sz w:val="20"/>
          <w:szCs w:val="20"/>
        </w:rPr>
        <w:t>l’</w:t>
      </w:r>
      <w:r>
        <w:rPr>
          <w:rFonts w:ascii="Times New Roman" w:hAnsi="Times New Roman" w:cs="Times New Roman"/>
          <w:sz w:val="20"/>
          <w:szCs w:val="20"/>
        </w:rPr>
        <w:t xml:space="preserve">emplacement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29FE6D1F" w14:textId="6A1816A6" w:rsidR="00EC6F16" w:rsidRPr="00DB6342" w:rsidRDefault="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55245"/>
    <w:rsid w:val="001B1951"/>
    <w:rsid w:val="001D5FC4"/>
    <w:rsid w:val="00265405"/>
    <w:rsid w:val="002E7A6D"/>
    <w:rsid w:val="0030773F"/>
    <w:rsid w:val="003A27CD"/>
    <w:rsid w:val="00421C28"/>
    <w:rsid w:val="0042706B"/>
    <w:rsid w:val="00457493"/>
    <w:rsid w:val="004A7EA3"/>
    <w:rsid w:val="00505570"/>
    <w:rsid w:val="00524DE7"/>
    <w:rsid w:val="0061269F"/>
    <w:rsid w:val="0070103B"/>
    <w:rsid w:val="00737AED"/>
    <w:rsid w:val="007A38A4"/>
    <w:rsid w:val="0083262A"/>
    <w:rsid w:val="00844C1E"/>
    <w:rsid w:val="008869FA"/>
    <w:rsid w:val="0089454D"/>
    <w:rsid w:val="00954A5B"/>
    <w:rsid w:val="0096642D"/>
    <w:rsid w:val="009F2334"/>
    <w:rsid w:val="00A33C46"/>
    <w:rsid w:val="00A70A53"/>
    <w:rsid w:val="00B835F3"/>
    <w:rsid w:val="00BA189D"/>
    <w:rsid w:val="00BC715C"/>
    <w:rsid w:val="00BD7393"/>
    <w:rsid w:val="00BE2083"/>
    <w:rsid w:val="00BE225F"/>
    <w:rsid w:val="00BE28B3"/>
    <w:rsid w:val="00BF250B"/>
    <w:rsid w:val="00C20948"/>
    <w:rsid w:val="00C346D6"/>
    <w:rsid w:val="00C47E36"/>
    <w:rsid w:val="00C647E2"/>
    <w:rsid w:val="00CF4C2F"/>
    <w:rsid w:val="00D12535"/>
    <w:rsid w:val="00D21249"/>
    <w:rsid w:val="00D434DC"/>
    <w:rsid w:val="00D87686"/>
    <w:rsid w:val="00D91BDE"/>
    <w:rsid w:val="00DB634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2952</Words>
  <Characters>16237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8</cp:revision>
  <cp:lastPrinted>2024-05-27T15:33:00Z</cp:lastPrinted>
  <dcterms:created xsi:type="dcterms:W3CDTF">2024-05-27T15:00:00Z</dcterms:created>
  <dcterms:modified xsi:type="dcterms:W3CDTF">2024-05-27T16:28:00Z</dcterms:modified>
</cp:coreProperties>
</file>