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2E55" w14:textId="0C7E44A6" w:rsidR="007C7AC8" w:rsidRDefault="00202F75" w:rsidP="00A85E2C">
      <w:pPr>
        <w:pStyle w:val="LO-Normal"/>
        <w:widowControl/>
        <w:jc w:val="both"/>
        <w:rPr>
          <w:rFonts w:ascii="Times New Roman" w:hAnsi="Times New Roman" w:cs="Times New Roman"/>
          <w:b/>
          <w:bCs/>
        </w:rPr>
      </w:pPr>
      <w:r>
        <w:rPr>
          <w:noProof/>
          <w:lang w:eastAsia="fr-FR" w:bidi="ar-SA"/>
        </w:rPr>
        <mc:AlternateContent>
          <mc:Choice Requires="wps">
            <w:drawing>
              <wp:anchor distT="0" distB="0" distL="0" distR="0" simplePos="0" relativeHeight="6" behindDoc="0" locked="0" layoutInCell="1" allowOverlap="1" wp14:anchorId="7925B21A" wp14:editId="65D96FDD">
                <wp:simplePos x="0" y="0"/>
                <wp:positionH relativeFrom="margin">
                  <wp:align>center</wp:align>
                </wp:positionH>
                <wp:positionV relativeFrom="topMargin">
                  <wp:posOffset>389890</wp:posOffset>
                </wp:positionV>
                <wp:extent cx="4410075" cy="2943225"/>
                <wp:effectExtent l="0" t="0" r="0" b="0"/>
                <wp:wrapTopAndBottom/>
                <wp:docPr id="5" name="Cadre_ObjetPJ"/>
                <wp:cNvGraphicFramePr/>
                <a:graphic xmlns:a="http://schemas.openxmlformats.org/drawingml/2006/main">
                  <a:graphicData uri="http://schemas.microsoft.com/office/word/2010/wordprocessingShape">
                    <wps:wsp>
                      <wps:cNvSpPr txBox="1"/>
                      <wps:spPr>
                        <a:xfrm>
                          <a:off x="0" y="0"/>
                          <a:ext cx="4410075" cy="2943225"/>
                        </a:xfrm>
                        <a:prstGeom prst="rect">
                          <a:avLst/>
                        </a:prstGeom>
                      </wps:spPr>
                      <wps:txbx>
                        <w:txbxContent>
                          <w:p w14:paraId="43F19157" w14:textId="7334306B" w:rsidR="0096054A" w:rsidRDefault="0096054A" w:rsidP="0096054A">
                            <w:pPr>
                              <w:pStyle w:val="VNFCartoucheObjet"/>
                              <w:jc w:val="center"/>
                              <w:rPr>
                                <w:bCs/>
                                <w:smallCaps/>
                                <w:sz w:val="32"/>
                                <w:szCs w:val="32"/>
                              </w:rPr>
                            </w:pPr>
                            <w:r>
                              <w:rPr>
                                <w:bCs/>
                                <w:smallCaps/>
                                <w:color w:val="000000"/>
                                <w:sz w:val="32"/>
                                <w:szCs w:val="32"/>
                              </w:rPr>
                              <w:t xml:space="preserve">Appel à projets </w:t>
                            </w:r>
                          </w:p>
                          <w:p w14:paraId="25618CB3" w14:textId="77777777" w:rsidR="0096054A" w:rsidRDefault="0096054A" w:rsidP="0096054A">
                            <w:pPr>
                              <w:pStyle w:val="VNFCartoucheObjet"/>
                              <w:jc w:val="center"/>
                              <w:rPr>
                                <w:bCs/>
                                <w:smallCaps/>
                                <w:sz w:val="32"/>
                                <w:szCs w:val="32"/>
                              </w:rPr>
                            </w:pPr>
                            <w:r>
                              <w:rPr>
                                <w:bCs/>
                                <w:smallCaps/>
                                <w:color w:val="000000"/>
                                <w:sz w:val="32"/>
                                <w:szCs w:val="32"/>
                              </w:rPr>
                              <w:t>pour l’occupation du domaine public fluvial</w:t>
                            </w:r>
                          </w:p>
                          <w:p w14:paraId="2A5F7D8E" w14:textId="77777777" w:rsidR="0096054A" w:rsidRDefault="0096054A" w:rsidP="0096054A">
                            <w:pPr>
                              <w:pStyle w:val="VNFCartoucheObjet"/>
                              <w:jc w:val="center"/>
                              <w:rPr>
                                <w:bCs/>
                                <w:smallCaps/>
                                <w:sz w:val="32"/>
                                <w:szCs w:val="32"/>
                              </w:rPr>
                            </w:pPr>
                            <w:r>
                              <w:rPr>
                                <w:bCs/>
                                <w:smallCaps/>
                                <w:color w:val="000000"/>
                                <w:sz w:val="32"/>
                                <w:szCs w:val="32"/>
                              </w:rPr>
                              <w:t>pour une activité économique</w:t>
                            </w:r>
                          </w:p>
                          <w:p w14:paraId="2C6071DA" w14:textId="77777777" w:rsidR="0096054A" w:rsidRDefault="0096054A" w:rsidP="0096054A">
                            <w:pPr>
                              <w:pStyle w:val="VNFCartoucheObjet"/>
                              <w:rPr>
                                <w:bCs/>
                                <w:smallCaps/>
                                <w:sz w:val="32"/>
                                <w:szCs w:val="32"/>
                              </w:rPr>
                            </w:pPr>
                          </w:p>
                          <w:p w14:paraId="0AFC73B1" w14:textId="77777777" w:rsidR="0096054A" w:rsidRDefault="0096054A" w:rsidP="0096054A">
                            <w:pPr>
                              <w:pStyle w:val="VNFCartoucheObjet"/>
                              <w:jc w:val="center"/>
                              <w:rPr>
                                <w:bCs/>
                                <w:smallCaps/>
                                <w:sz w:val="32"/>
                                <w:szCs w:val="32"/>
                              </w:rPr>
                            </w:pPr>
                          </w:p>
                          <w:p w14:paraId="11EF0952" w14:textId="3F267340" w:rsidR="0096054A" w:rsidRDefault="0096054A" w:rsidP="0096054A">
                            <w:pPr>
                              <w:pStyle w:val="VNFCartoucheObjet"/>
                              <w:jc w:val="center"/>
                              <w:rPr>
                                <w:bCs/>
                                <w:smallCaps/>
                                <w:sz w:val="32"/>
                                <w:szCs w:val="32"/>
                              </w:rPr>
                            </w:pPr>
                            <w:r>
                              <w:rPr>
                                <w:bCs/>
                                <w:smallCaps/>
                                <w:color w:val="000000"/>
                                <w:sz w:val="32"/>
                                <w:szCs w:val="32"/>
                              </w:rPr>
                              <w:t>Plan d’eau pour le développement d’activités commerciales et économiques</w:t>
                            </w:r>
                          </w:p>
                          <w:p w14:paraId="1A455539" w14:textId="77777777" w:rsidR="0096054A" w:rsidRDefault="0096054A" w:rsidP="0096054A">
                            <w:pPr>
                              <w:pStyle w:val="VNFCartoucheObjet"/>
                              <w:jc w:val="center"/>
                              <w:rPr>
                                <w:bCs/>
                                <w:smallCaps/>
                                <w:sz w:val="32"/>
                                <w:szCs w:val="32"/>
                              </w:rPr>
                            </w:pPr>
                          </w:p>
                          <w:p w14:paraId="70E33BA7" w14:textId="3FD1A483" w:rsidR="0096054A" w:rsidRDefault="00DF7126" w:rsidP="0096054A">
                            <w:pPr>
                              <w:pStyle w:val="VNFCartoucheObjet"/>
                              <w:jc w:val="center"/>
                              <w:rPr>
                                <w:bCs/>
                                <w:smallCaps/>
                                <w:color w:val="000000"/>
                                <w:sz w:val="32"/>
                                <w:szCs w:val="32"/>
                              </w:rPr>
                            </w:pPr>
                            <w:r>
                              <w:rPr>
                                <w:bCs/>
                                <w:iCs/>
                                <w:smallCaps/>
                                <w:color w:val="000000"/>
                                <w:sz w:val="32"/>
                                <w:szCs w:val="32"/>
                              </w:rPr>
                              <w:t>Saint-Cloud</w:t>
                            </w:r>
                            <w:r w:rsidR="0096054A">
                              <w:rPr>
                                <w:bCs/>
                                <w:smallCaps/>
                                <w:color w:val="000000"/>
                                <w:sz w:val="32"/>
                                <w:szCs w:val="32"/>
                              </w:rPr>
                              <w:t xml:space="preserve"> (</w:t>
                            </w:r>
                            <w:r>
                              <w:rPr>
                                <w:bCs/>
                                <w:smallCaps/>
                                <w:color w:val="000000"/>
                                <w:sz w:val="32"/>
                                <w:szCs w:val="32"/>
                              </w:rPr>
                              <w:t>Hauts-de-Seine</w:t>
                            </w:r>
                            <w:r w:rsidR="0096054A">
                              <w:rPr>
                                <w:bCs/>
                                <w:smallCaps/>
                                <w:color w:val="000000"/>
                                <w:sz w:val="32"/>
                                <w:szCs w:val="32"/>
                              </w:rPr>
                              <w:t>)</w:t>
                            </w:r>
                          </w:p>
                          <w:p w14:paraId="4179CC1A" w14:textId="77777777" w:rsidR="0096054A" w:rsidRDefault="0096054A" w:rsidP="0096054A">
                            <w:pPr>
                              <w:pStyle w:val="VNFCartoucheObjet"/>
                              <w:jc w:val="center"/>
                              <w:rPr>
                                <w:bCs/>
                                <w:smallCaps/>
                                <w:sz w:val="32"/>
                                <w:szCs w:val="32"/>
                              </w:rPr>
                            </w:pPr>
                          </w:p>
                          <w:p w14:paraId="0B1282E5" w14:textId="77777777" w:rsidR="00C9333B" w:rsidRPr="00202F75" w:rsidRDefault="00C9333B" w:rsidP="00C9333B">
                            <w:pPr>
                              <w:pStyle w:val="VNFCartoucheObjet"/>
                              <w:jc w:val="center"/>
                              <w:rPr>
                                <w:bCs/>
                                <w:smallCaps/>
                                <w:sz w:val="28"/>
                                <w:szCs w:val="32"/>
                              </w:rPr>
                            </w:pPr>
                          </w:p>
                          <w:p w14:paraId="1C12D4AD" w14:textId="20D01E9F" w:rsidR="00096C88" w:rsidRPr="0096054A" w:rsidRDefault="009643AA" w:rsidP="00202F75">
                            <w:pPr>
                              <w:pStyle w:val="VNFCartoucheObjet"/>
                              <w:jc w:val="center"/>
                              <w:rPr>
                                <w:bCs/>
                                <w:smallCaps/>
                                <w:sz w:val="32"/>
                                <w:szCs w:val="36"/>
                              </w:rPr>
                            </w:pPr>
                            <w:r w:rsidRPr="0096054A">
                              <w:rPr>
                                <w:bCs/>
                                <w:smallCaps/>
                                <w:sz w:val="32"/>
                                <w:szCs w:val="36"/>
                              </w:rPr>
                              <w:t>Pièce 1</w:t>
                            </w:r>
                            <w:r w:rsidR="00C9333B" w:rsidRPr="0096054A">
                              <w:rPr>
                                <w:bCs/>
                                <w:smallCaps/>
                                <w:sz w:val="32"/>
                                <w:szCs w:val="36"/>
                              </w:rPr>
                              <w:t xml:space="preserve"> : </w:t>
                            </w:r>
                            <w:r w:rsidRPr="0096054A">
                              <w:rPr>
                                <w:bCs/>
                                <w:smallCaps/>
                                <w:sz w:val="32"/>
                                <w:szCs w:val="36"/>
                              </w:rPr>
                              <w:t>Notice Explicative</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7925B21A" id="_x0000_t202" coordsize="21600,21600" o:spt="202" path="m,l,21600r21600,l21600,xe">
                <v:stroke joinstyle="miter"/>
                <v:path gradientshapeok="t" o:connecttype="rect"/>
              </v:shapetype>
              <v:shape id="Cadre_ObjetPJ" o:spid="_x0000_s1026" type="#_x0000_t202" style="position:absolute;left:0;text-align:left;margin-left:0;margin-top:30.7pt;width:347.25pt;height:231.75pt;z-index:6;visibility:visible;mso-wrap-style:square;mso-width-percent:0;mso-height-percent:0;mso-wrap-distance-left:0;mso-wrap-distance-top:0;mso-wrap-distance-right:0;mso-wrap-distance-bottom:0;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" filled="f" stroked="f">
                <v:textbox inset="0,0,0,0">
                  <w:txbxContent>
                    <w:p w14:paraId="43F19157" w14:textId="7334306B" w:rsidR="0096054A" w:rsidRDefault="0096054A" w:rsidP="0096054A">
                      <w:pPr>
                        <w:pStyle w:val="VNFCartoucheObjet"/>
                        <w:jc w:val="center"/>
                        <w:rPr>
                          <w:bCs/>
                          <w:smallCaps/>
                          <w:sz w:val="32"/>
                          <w:szCs w:val="32"/>
                        </w:rPr>
                      </w:pPr>
                      <w:r>
                        <w:rPr>
                          <w:bCs/>
                          <w:smallCaps/>
                          <w:color w:val="000000"/>
                          <w:sz w:val="32"/>
                          <w:szCs w:val="32"/>
                        </w:rPr>
                        <w:t xml:space="preserve">Appel à projets </w:t>
                      </w:r>
                    </w:p>
                    <w:p w14:paraId="25618CB3" w14:textId="77777777" w:rsidR="0096054A" w:rsidRDefault="0096054A" w:rsidP="0096054A">
                      <w:pPr>
                        <w:pStyle w:val="VNFCartoucheObjet"/>
                        <w:jc w:val="center"/>
                        <w:rPr>
                          <w:bCs/>
                          <w:smallCaps/>
                          <w:sz w:val="32"/>
                          <w:szCs w:val="32"/>
                        </w:rPr>
                      </w:pPr>
                      <w:r>
                        <w:rPr>
                          <w:bCs/>
                          <w:smallCaps/>
                          <w:color w:val="000000"/>
                          <w:sz w:val="32"/>
                          <w:szCs w:val="32"/>
                        </w:rPr>
                        <w:t>pour l’occupation du domaine public fluvial</w:t>
                      </w:r>
                    </w:p>
                    <w:p w14:paraId="2A5F7D8E" w14:textId="77777777" w:rsidR="0096054A" w:rsidRDefault="0096054A" w:rsidP="0096054A">
                      <w:pPr>
                        <w:pStyle w:val="VNFCartoucheObjet"/>
                        <w:jc w:val="center"/>
                        <w:rPr>
                          <w:bCs/>
                          <w:smallCaps/>
                          <w:sz w:val="32"/>
                          <w:szCs w:val="32"/>
                        </w:rPr>
                      </w:pPr>
                      <w:r>
                        <w:rPr>
                          <w:bCs/>
                          <w:smallCaps/>
                          <w:color w:val="000000"/>
                          <w:sz w:val="32"/>
                          <w:szCs w:val="32"/>
                        </w:rPr>
                        <w:t>pour une activité économique</w:t>
                      </w:r>
                    </w:p>
                    <w:p w14:paraId="2C6071DA" w14:textId="77777777" w:rsidR="0096054A" w:rsidRDefault="0096054A" w:rsidP="0096054A">
                      <w:pPr>
                        <w:pStyle w:val="VNFCartoucheObjet"/>
                        <w:rPr>
                          <w:bCs/>
                          <w:smallCaps/>
                          <w:sz w:val="32"/>
                          <w:szCs w:val="32"/>
                        </w:rPr>
                      </w:pPr>
                    </w:p>
                    <w:p w14:paraId="0AFC73B1" w14:textId="77777777" w:rsidR="0096054A" w:rsidRDefault="0096054A" w:rsidP="0096054A">
                      <w:pPr>
                        <w:pStyle w:val="VNFCartoucheObjet"/>
                        <w:jc w:val="center"/>
                        <w:rPr>
                          <w:bCs/>
                          <w:smallCaps/>
                          <w:sz w:val="32"/>
                          <w:szCs w:val="32"/>
                        </w:rPr>
                      </w:pPr>
                    </w:p>
                    <w:p w14:paraId="11EF0952" w14:textId="3F267340" w:rsidR="0096054A" w:rsidRDefault="0096054A" w:rsidP="0096054A">
                      <w:pPr>
                        <w:pStyle w:val="VNFCartoucheObjet"/>
                        <w:jc w:val="center"/>
                        <w:rPr>
                          <w:bCs/>
                          <w:smallCaps/>
                          <w:sz w:val="32"/>
                          <w:szCs w:val="32"/>
                        </w:rPr>
                      </w:pPr>
                      <w:r>
                        <w:rPr>
                          <w:bCs/>
                          <w:smallCaps/>
                          <w:color w:val="000000"/>
                          <w:sz w:val="32"/>
                          <w:szCs w:val="32"/>
                        </w:rPr>
                        <w:t>Plan d’eau pour le développement d’activités commerciales et économiques</w:t>
                      </w:r>
                    </w:p>
                    <w:p w14:paraId="1A455539" w14:textId="77777777" w:rsidR="0096054A" w:rsidRDefault="0096054A" w:rsidP="0096054A">
                      <w:pPr>
                        <w:pStyle w:val="VNFCartoucheObjet"/>
                        <w:jc w:val="center"/>
                        <w:rPr>
                          <w:bCs/>
                          <w:smallCaps/>
                          <w:sz w:val="32"/>
                          <w:szCs w:val="32"/>
                        </w:rPr>
                      </w:pPr>
                    </w:p>
                    <w:p w14:paraId="70E33BA7" w14:textId="3FD1A483" w:rsidR="0096054A" w:rsidRDefault="00DF7126" w:rsidP="0096054A">
                      <w:pPr>
                        <w:pStyle w:val="VNFCartoucheObjet"/>
                        <w:jc w:val="center"/>
                        <w:rPr>
                          <w:bCs/>
                          <w:smallCaps/>
                          <w:color w:val="000000"/>
                          <w:sz w:val="32"/>
                          <w:szCs w:val="32"/>
                        </w:rPr>
                      </w:pPr>
                      <w:r>
                        <w:rPr>
                          <w:bCs/>
                          <w:iCs/>
                          <w:smallCaps/>
                          <w:color w:val="000000"/>
                          <w:sz w:val="32"/>
                          <w:szCs w:val="32"/>
                        </w:rPr>
                        <w:t>Saint-Cloud</w:t>
                      </w:r>
                      <w:r w:rsidR="0096054A">
                        <w:rPr>
                          <w:bCs/>
                          <w:smallCaps/>
                          <w:color w:val="000000"/>
                          <w:sz w:val="32"/>
                          <w:szCs w:val="32"/>
                        </w:rPr>
                        <w:t xml:space="preserve"> (</w:t>
                      </w:r>
                      <w:r>
                        <w:rPr>
                          <w:bCs/>
                          <w:smallCaps/>
                          <w:color w:val="000000"/>
                          <w:sz w:val="32"/>
                          <w:szCs w:val="32"/>
                        </w:rPr>
                        <w:t>Hauts-de-Seine</w:t>
                      </w:r>
                      <w:r w:rsidR="0096054A">
                        <w:rPr>
                          <w:bCs/>
                          <w:smallCaps/>
                          <w:color w:val="000000"/>
                          <w:sz w:val="32"/>
                          <w:szCs w:val="32"/>
                        </w:rPr>
                        <w:t>)</w:t>
                      </w:r>
                    </w:p>
                    <w:p w14:paraId="4179CC1A" w14:textId="77777777" w:rsidR="0096054A" w:rsidRDefault="0096054A" w:rsidP="0096054A">
                      <w:pPr>
                        <w:pStyle w:val="VNFCartoucheObjet"/>
                        <w:jc w:val="center"/>
                        <w:rPr>
                          <w:bCs/>
                          <w:smallCaps/>
                          <w:sz w:val="32"/>
                          <w:szCs w:val="32"/>
                        </w:rPr>
                      </w:pPr>
                    </w:p>
                    <w:p w14:paraId="0B1282E5" w14:textId="77777777" w:rsidR="00C9333B" w:rsidRPr="00202F75" w:rsidRDefault="00C9333B" w:rsidP="00C9333B">
                      <w:pPr>
                        <w:pStyle w:val="VNFCartoucheObjet"/>
                        <w:jc w:val="center"/>
                        <w:rPr>
                          <w:bCs/>
                          <w:smallCaps/>
                          <w:sz w:val="28"/>
                          <w:szCs w:val="32"/>
                        </w:rPr>
                      </w:pPr>
                    </w:p>
                    <w:p w14:paraId="1C12D4AD" w14:textId="20D01E9F" w:rsidR="00096C88" w:rsidRPr="0096054A" w:rsidRDefault="009643AA" w:rsidP="00202F75">
                      <w:pPr>
                        <w:pStyle w:val="VNFCartoucheObjet"/>
                        <w:jc w:val="center"/>
                        <w:rPr>
                          <w:bCs/>
                          <w:smallCaps/>
                          <w:sz w:val="32"/>
                          <w:szCs w:val="36"/>
                        </w:rPr>
                      </w:pPr>
                      <w:r w:rsidRPr="0096054A">
                        <w:rPr>
                          <w:bCs/>
                          <w:smallCaps/>
                          <w:sz w:val="32"/>
                          <w:szCs w:val="36"/>
                        </w:rPr>
                        <w:t>Pièce 1</w:t>
                      </w:r>
                      <w:r w:rsidR="00C9333B" w:rsidRPr="0096054A">
                        <w:rPr>
                          <w:bCs/>
                          <w:smallCaps/>
                          <w:sz w:val="32"/>
                          <w:szCs w:val="36"/>
                        </w:rPr>
                        <w:t xml:space="preserve"> : </w:t>
                      </w:r>
                      <w:r w:rsidRPr="0096054A">
                        <w:rPr>
                          <w:bCs/>
                          <w:smallCaps/>
                          <w:sz w:val="32"/>
                          <w:szCs w:val="36"/>
                        </w:rPr>
                        <w:t>Notice Explicative</w:t>
                      </w:r>
                    </w:p>
                  </w:txbxContent>
                </v:textbox>
                <w10:wrap type="topAndBottom" anchorx="margin" anchory="margin"/>
              </v:shape>
            </w:pict>
          </mc:Fallback>
        </mc:AlternateContent>
      </w:r>
      <w:r w:rsidR="009643AA">
        <w:rPr>
          <w:noProof/>
          <w:lang w:eastAsia="fr-FR"/>
        </w:rPr>
        <mc:AlternateContent>
          <mc:Choice Requires="wps">
            <w:drawing>
              <wp:anchor distT="0" distB="0" distL="114300" distR="114300" simplePos="0" relativeHeight="251661312" behindDoc="0" locked="0" layoutInCell="1" allowOverlap="1" wp14:anchorId="73043E12" wp14:editId="02FCBD07">
                <wp:simplePos x="0" y="0"/>
                <wp:positionH relativeFrom="page">
                  <wp:posOffset>484505</wp:posOffset>
                </wp:positionH>
                <wp:positionV relativeFrom="page">
                  <wp:posOffset>2230120</wp:posOffset>
                </wp:positionV>
                <wp:extent cx="962025" cy="971550"/>
                <wp:effectExtent l="0" t="0" r="9525" b="0"/>
                <wp:wrapSquare wrapText="bothSides"/>
                <wp:docPr id="6" name="Cadre_DT"/>
                <wp:cNvGraphicFramePr/>
                <a:graphic xmlns:a="http://schemas.openxmlformats.org/drawingml/2006/main">
                  <a:graphicData uri="http://schemas.microsoft.com/office/word/2010/wordprocessingShape">
                    <wps:wsp>
                      <wps:cNvSpPr txBox="1"/>
                      <wps:spPr>
                        <a:xfrm>
                          <a:off x="0" y="0"/>
                          <a:ext cx="962025" cy="971550"/>
                        </a:xfrm>
                        <a:prstGeom prst="rect">
                          <a:avLst/>
                        </a:prstGeom>
                        <a:noFill/>
                        <a:ln>
                          <a:noFill/>
                          <a:prstDash/>
                        </a:ln>
                      </wps:spPr>
                      <wps:txbx>
                        <w:txbxContent>
                          <w:p w14:paraId="37CC1A79" w14:textId="77777777" w:rsidR="009643AA" w:rsidRPr="00AD1E08" w:rsidRDefault="009643AA" w:rsidP="009643AA">
                            <w:pPr>
                              <w:pStyle w:val="VNFSite1-DT"/>
                              <w:rPr>
                                <w:sz w:val="18"/>
                              </w:rPr>
                            </w:pPr>
                            <w:r w:rsidRPr="00AD1E08">
                              <w:rPr>
                                <w:sz w:val="18"/>
                              </w:rPr>
                              <w:t>Direction</w:t>
                            </w:r>
                            <w:r w:rsidRPr="00AD1E08">
                              <w:rPr>
                                <w:sz w:val="18"/>
                              </w:rPr>
                              <w:br/>
                              <w:t>territoriale</w:t>
                            </w:r>
                            <w:r w:rsidRPr="00AD1E08">
                              <w:rPr>
                                <w:sz w:val="18"/>
                              </w:rPr>
                              <w:br/>
                              <w:t>Bassin</w:t>
                            </w:r>
                            <w:r w:rsidRPr="00AD1E08">
                              <w:rPr>
                                <w:sz w:val="18"/>
                              </w:rPr>
                              <w:br/>
                              <w:t>de la Seine et Loire aval</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73043E12" id="Cadre_DT" o:spid="_x0000_s1027" type="#_x0000_t202" style="position:absolute;left:0;text-align:left;margin-left:38.15pt;margin-top:175.6pt;width:75.75pt;height:7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" filled="f" stroked="f">
                <v:textbox inset="0,0,0,0">
                  <w:txbxContent>
                    <w:p w14:paraId="37CC1A79" w14:textId="77777777" w:rsidR="009643AA" w:rsidRPr="00AD1E08" w:rsidRDefault="009643AA" w:rsidP="009643AA">
                      <w:pPr>
                        <w:pStyle w:val="VNFSite1-DT"/>
                        <w:rPr>
                          <w:sz w:val="18"/>
                        </w:rPr>
                      </w:pPr>
                      <w:r w:rsidRPr="00AD1E08">
                        <w:rPr>
                          <w:sz w:val="18"/>
                        </w:rPr>
                        <w:t>Direction</w:t>
                      </w:r>
                      <w:r w:rsidRPr="00AD1E08">
                        <w:rPr>
                          <w:sz w:val="18"/>
                        </w:rPr>
                        <w:br/>
                        <w:t>territoriale</w:t>
                      </w:r>
                      <w:r w:rsidRPr="00AD1E08">
                        <w:rPr>
                          <w:sz w:val="18"/>
                        </w:rPr>
                        <w:br/>
                        <w:t>Bassin</w:t>
                      </w:r>
                      <w:r w:rsidRPr="00AD1E08">
                        <w:rPr>
                          <w:sz w:val="18"/>
                        </w:rPr>
                        <w:br/>
                        <w:t>de la Seine et Loire aval</w:t>
                      </w:r>
                    </w:p>
                  </w:txbxContent>
                </v:textbox>
                <w10:wrap type="square" anchorx="page" anchory="page"/>
              </v:shape>
            </w:pict>
          </mc:Fallback>
        </mc:AlternateContent>
      </w:r>
      <w:r w:rsidR="009643AA">
        <w:rPr>
          <w:rFonts w:ascii="Times New Roman" w:hAnsi="Times New Roman" w:cs="Times New Roman"/>
          <w:noProof/>
          <w:sz w:val="20"/>
          <w:szCs w:val="20"/>
          <w:lang w:eastAsia="fr-FR" w:bidi="ar-SA"/>
        </w:rPr>
        <w:drawing>
          <wp:anchor distT="0" distB="0" distL="0" distR="0" simplePos="0" relativeHeight="3" behindDoc="0" locked="0" layoutInCell="1" allowOverlap="1" wp14:anchorId="261C3671" wp14:editId="03372F82">
            <wp:simplePos x="0" y="0"/>
            <wp:positionH relativeFrom="page">
              <wp:posOffset>492125</wp:posOffset>
            </wp:positionH>
            <wp:positionV relativeFrom="topMargin">
              <wp:posOffset>1412240</wp:posOffset>
            </wp:positionV>
            <wp:extent cx="971550" cy="647700"/>
            <wp:effectExtent l="0" t="0" r="0" b="0"/>
            <wp:wrapSquare wrapText="bothSides"/>
            <wp:docPr id="1" name="VN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F_Logo"/>
                    <pic:cNvPicPr>
                      <a:picLocks noChangeAspect="1" noChangeArrowheads="1"/>
                    </pic:cNvPicPr>
                  </pic:nvPicPr>
                  <pic:blipFill>
                    <a:blip r:embed="rId7"/>
                    <a:stretch>
                      <a:fillRect/>
                    </a:stretch>
                  </pic:blipFill>
                  <pic:spPr bwMode="auto">
                    <a:xfrm>
                      <a:off x="0" y="0"/>
                      <a:ext cx="971550" cy="647700"/>
                    </a:xfrm>
                    <a:prstGeom prst="rect">
                      <a:avLst/>
                    </a:prstGeom>
                  </pic:spPr>
                </pic:pic>
              </a:graphicData>
            </a:graphic>
          </wp:anchor>
        </w:drawing>
      </w:r>
      <w:r w:rsidR="00F02312">
        <w:rPr>
          <w:noProof/>
          <w:lang w:eastAsia="fr-FR"/>
        </w:rPr>
        <w:drawing>
          <wp:anchor distT="0" distB="0" distL="114300" distR="114300" simplePos="0" relativeHeight="251659264" behindDoc="1" locked="0" layoutInCell="1" allowOverlap="1" wp14:anchorId="12733A1A" wp14:editId="47D6DF59">
            <wp:simplePos x="0" y="0"/>
            <wp:positionH relativeFrom="margin">
              <wp:posOffset>-1426845</wp:posOffset>
            </wp:positionH>
            <wp:positionV relativeFrom="margin">
              <wp:posOffset>-2792095</wp:posOffset>
            </wp:positionV>
            <wp:extent cx="857250" cy="753110"/>
            <wp:effectExtent l="0" t="0" r="0" b="8890"/>
            <wp:wrapThrough wrapText="bothSides">
              <wp:wrapPolygon edited="0">
                <wp:start x="0" y="0"/>
                <wp:lineTo x="0" y="21309"/>
                <wp:lineTo x="21120" y="21309"/>
                <wp:lineTo x="21120"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53110"/>
                    </a:xfrm>
                    <a:prstGeom prst="rect">
                      <a:avLst/>
                    </a:prstGeom>
                    <a:noFill/>
                  </pic:spPr>
                </pic:pic>
              </a:graphicData>
            </a:graphic>
            <wp14:sizeRelH relativeFrom="page">
              <wp14:pctWidth>0</wp14:pctWidth>
            </wp14:sizeRelH>
            <wp14:sizeRelV relativeFrom="page">
              <wp14:pctHeight>0</wp14:pctHeight>
            </wp14:sizeRelV>
          </wp:anchor>
        </w:drawing>
      </w:r>
    </w:p>
    <w:p w14:paraId="57849D36" w14:textId="73C9B9CE" w:rsidR="007C7AC8" w:rsidRDefault="00202F75" w:rsidP="00A85E2C">
      <w:pPr>
        <w:pStyle w:val="LO-Normal"/>
        <w:widowControl/>
        <w:jc w:val="both"/>
        <w:rPr>
          <w:rFonts w:ascii="Times New Roman" w:hAnsi="Times New Roman" w:cs="Times New Roman"/>
          <w:b/>
          <w:bCs/>
        </w:rPr>
      </w:pPr>
      <w:r>
        <w:rPr>
          <w:rFonts w:ascii="Times New Roman" w:hAnsi="Times New Roman" w:cs="Times New Roman"/>
          <w:noProof/>
          <w:sz w:val="20"/>
          <w:szCs w:val="20"/>
          <w:lang w:eastAsia="fr-FR" w:bidi="ar-SA"/>
        </w:rPr>
        <w:drawing>
          <wp:anchor distT="0" distB="0" distL="0" distR="0" simplePos="0" relativeHeight="2" behindDoc="0" locked="0" layoutInCell="1" allowOverlap="1" wp14:anchorId="6839C714" wp14:editId="3033B6A5">
            <wp:simplePos x="0" y="0"/>
            <wp:positionH relativeFrom="page">
              <wp:posOffset>537845</wp:posOffset>
            </wp:positionH>
            <wp:positionV relativeFrom="margin">
              <wp:posOffset>391795</wp:posOffset>
            </wp:positionV>
            <wp:extent cx="973455" cy="1296035"/>
            <wp:effectExtent l="0" t="0" r="0" b="0"/>
            <wp:wrapSquare wrapText="bothSides"/>
            <wp:docPr id="2" name="VNF_V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F_Vagues"/>
                    <pic:cNvPicPr>
                      <a:picLocks noChangeAspect="1" noChangeArrowheads="1"/>
                    </pic:cNvPicPr>
                  </pic:nvPicPr>
                  <pic:blipFill>
                    <a:blip r:embed="rId9"/>
                    <a:stretch>
                      <a:fillRect/>
                    </a:stretch>
                  </pic:blipFill>
                  <pic:spPr bwMode="auto">
                    <a:xfrm>
                      <a:off x="0" y="0"/>
                      <a:ext cx="973455" cy="1296035"/>
                    </a:xfrm>
                    <a:prstGeom prst="rect">
                      <a:avLst/>
                    </a:prstGeom>
                  </pic:spPr>
                </pic:pic>
              </a:graphicData>
            </a:graphic>
          </wp:anchor>
        </w:drawing>
      </w:r>
    </w:p>
    <w:p w14:paraId="307FC8C5" w14:textId="60F85979" w:rsidR="00213F07" w:rsidRPr="00213F07" w:rsidRDefault="00D22A82" w:rsidP="00213F07">
      <w:pPr>
        <w:pStyle w:val="LO-Normal"/>
        <w:widowControl/>
        <w:jc w:val="both"/>
        <w:rPr>
          <w:rFonts w:ascii="Times New Roman" w:hAnsi="Times New Roman" w:cs="Times New Roman"/>
          <w:b/>
          <w:bCs/>
        </w:rPr>
      </w:pPr>
      <w:r>
        <w:rPr>
          <w:rFonts w:ascii="Times New Roman" w:hAnsi="Times New Roman" w:cs="Times New Roman"/>
          <w:b/>
          <w:bCs/>
        </w:rPr>
        <w:t>1. Contexte</w:t>
      </w:r>
    </w:p>
    <w:p w14:paraId="571D8887" w14:textId="77777777" w:rsidR="00213F07" w:rsidRDefault="00213F07" w:rsidP="00213F07">
      <w:pPr>
        <w:pStyle w:val="Default"/>
      </w:pPr>
    </w:p>
    <w:p w14:paraId="230B88DF" w14:textId="61A556A9" w:rsidR="00213F07" w:rsidRDefault="00213F07" w:rsidP="00213F07">
      <w:pPr>
        <w:pStyle w:val="Default"/>
        <w:jc w:val="both"/>
        <w:rPr>
          <w:sz w:val="20"/>
          <w:szCs w:val="20"/>
        </w:rPr>
      </w:pPr>
      <w:r>
        <w:rPr>
          <w:sz w:val="20"/>
          <w:szCs w:val="20"/>
        </w:rPr>
        <w:t>Voies navigables de France (VNF) est un établissement public administratif de l’État chargé</w:t>
      </w:r>
      <w:r w:rsidR="00115624">
        <w:rPr>
          <w:sz w:val="20"/>
          <w:szCs w:val="20"/>
        </w:rPr>
        <w:t xml:space="preserve"> </w:t>
      </w:r>
      <w:r>
        <w:rPr>
          <w:sz w:val="20"/>
          <w:szCs w:val="20"/>
        </w:rPr>
        <w:t>notamment</w:t>
      </w:r>
      <w:r w:rsidR="0096054A">
        <w:rPr>
          <w:sz w:val="20"/>
          <w:szCs w:val="20"/>
        </w:rPr>
        <w:t xml:space="preserve"> </w:t>
      </w:r>
      <w:r>
        <w:rPr>
          <w:sz w:val="20"/>
          <w:szCs w:val="20"/>
        </w:rPr>
        <w:t xml:space="preserve">d’assurer l’exploitation des voies navigables et de gérer une partie du domaine public fluvial de l’État. À ce titre, il assure la valorisation d’un important patrimoine immobilier, sur lequel il peut accorder des autorisations d’occupation privative pour l’exercice d’activités économiques. </w:t>
      </w:r>
    </w:p>
    <w:p w14:paraId="76B9E1BB" w14:textId="77777777" w:rsidR="00213F07" w:rsidRDefault="00213F07" w:rsidP="00213F07">
      <w:pPr>
        <w:pStyle w:val="LO-Normal"/>
        <w:rPr>
          <w:rFonts w:ascii="Times New Roman" w:hAnsi="Times New Roman" w:cs="Times New Roman"/>
          <w:sz w:val="20"/>
          <w:szCs w:val="20"/>
        </w:rPr>
      </w:pPr>
    </w:p>
    <w:p w14:paraId="627AE1C9" w14:textId="328D6DCB" w:rsidR="00213F07" w:rsidRPr="00213F07" w:rsidRDefault="00213F07" w:rsidP="00213F07">
      <w:pPr>
        <w:pStyle w:val="LO-Normal"/>
        <w:jc w:val="both"/>
        <w:rPr>
          <w:rFonts w:ascii="Times New Roman" w:hAnsi="Times New Roman" w:cs="Times New Roman"/>
          <w:sz w:val="20"/>
          <w:szCs w:val="20"/>
        </w:rPr>
      </w:pPr>
      <w:r w:rsidRPr="00213F07">
        <w:rPr>
          <w:rFonts w:ascii="Times New Roman" w:hAnsi="Times New Roman" w:cs="Times New Roman"/>
          <w:sz w:val="20"/>
          <w:szCs w:val="20"/>
        </w:rPr>
        <w:t>Afin d’assurer le libre accès à l’exercice de ces activités soumises à la délivrance d’autorisations d’occupation temporaire, la transparence de la procédure de sélection et l’égalité de traitement des candidats, la Direction territoriale Bassin de la Seine et Loire aval de VNF procède, au travers des appels à projets, à une publicité des emplacements disponibles pour l’accueil d’activités commerciales et attribue les autorisations d’occupation privative aux candidats dont le projet s’inscrit au mieux en cohérence avec la dynamique fluviale territoriale et présente le meilleur dossier au regard des critères de sélection présentés ci-dessous.</w:t>
      </w:r>
    </w:p>
    <w:p w14:paraId="37E85747" w14:textId="15E7CD5A" w:rsidR="00C9333B" w:rsidRDefault="00C9333B" w:rsidP="00A85E2C">
      <w:pPr>
        <w:pStyle w:val="LO-Normal"/>
        <w:widowControl/>
        <w:jc w:val="both"/>
        <w:rPr>
          <w:rFonts w:ascii="Times New Roman" w:hAnsi="Times New Roman" w:cs="Times New Roman"/>
          <w:sz w:val="20"/>
          <w:szCs w:val="20"/>
        </w:rPr>
      </w:pPr>
    </w:p>
    <w:p w14:paraId="74C5D764" w14:textId="77777777" w:rsidR="00096C88" w:rsidRDefault="00096C88" w:rsidP="00A85E2C">
      <w:pPr>
        <w:pStyle w:val="LO-Normal"/>
        <w:widowControl/>
        <w:jc w:val="both"/>
        <w:rPr>
          <w:rFonts w:ascii="Times New Roman" w:hAnsi="Times New Roman" w:cs="Times New Roman"/>
          <w:sz w:val="20"/>
          <w:szCs w:val="20"/>
        </w:rPr>
      </w:pPr>
    </w:p>
    <w:p w14:paraId="64E4FB81" w14:textId="77777777" w:rsidR="00096C88" w:rsidRDefault="00D22A82" w:rsidP="00A85E2C">
      <w:pPr>
        <w:pStyle w:val="LO-Normal"/>
        <w:widowControl/>
        <w:jc w:val="both"/>
        <w:rPr>
          <w:rFonts w:ascii="Times New Roman" w:hAnsi="Times New Roman" w:cs="Times New Roman"/>
          <w:b/>
          <w:bCs/>
        </w:rPr>
      </w:pPr>
      <w:r>
        <w:rPr>
          <w:rFonts w:ascii="Times New Roman" w:hAnsi="Times New Roman" w:cs="Times New Roman"/>
          <w:b/>
          <w:bCs/>
        </w:rPr>
        <w:t>2. Confidentialité</w:t>
      </w:r>
    </w:p>
    <w:p w14:paraId="3F917E85" w14:textId="77777777" w:rsidR="00096C88" w:rsidRDefault="00096C88" w:rsidP="00A85E2C">
      <w:pPr>
        <w:pStyle w:val="LO-Normal"/>
        <w:widowControl/>
        <w:jc w:val="both"/>
        <w:rPr>
          <w:rFonts w:ascii="Times New Roman" w:hAnsi="Times New Roman" w:cs="Times New Roman"/>
          <w:sz w:val="20"/>
          <w:szCs w:val="20"/>
        </w:rPr>
      </w:pPr>
    </w:p>
    <w:p w14:paraId="67B37A46" w14:textId="27DECE64" w:rsidR="00213F07" w:rsidRDefault="00213F07" w:rsidP="00213F07">
      <w:pPr>
        <w:pStyle w:val="Default"/>
        <w:jc w:val="both"/>
        <w:rPr>
          <w:sz w:val="20"/>
          <w:szCs w:val="20"/>
        </w:rPr>
      </w:pPr>
      <w:r>
        <w:rPr>
          <w:sz w:val="20"/>
          <w:szCs w:val="20"/>
        </w:rPr>
        <w:t xml:space="preserve">Les candidats sont informés que les dossiers des candidats sont analysés par une commission d’analyse des candidatures à laquelle peuvent être associés des experts et des représentants de collectivités, qui n’ont pas de voix délibérative. VNF rappelle systématiquement à ces personnes extérieures l’obligation de respecter le secret industriel et commercial des candidatures. Elle ne pourra pas être tenue pour responsable de l’utilisation par elles d’informations issues des candidatures. </w:t>
      </w:r>
    </w:p>
    <w:p w14:paraId="78220444" w14:textId="6B66BF5F" w:rsidR="00213F07" w:rsidRPr="00213F07" w:rsidRDefault="00213F07" w:rsidP="00213F07">
      <w:pPr>
        <w:pStyle w:val="LO-Normal"/>
        <w:jc w:val="both"/>
        <w:rPr>
          <w:rFonts w:ascii="Times New Roman" w:hAnsi="Times New Roman" w:cs="Times New Roman"/>
          <w:sz w:val="20"/>
          <w:szCs w:val="20"/>
        </w:rPr>
      </w:pPr>
      <w:r w:rsidRPr="00213F07">
        <w:rPr>
          <w:rFonts w:ascii="Times New Roman" w:hAnsi="Times New Roman" w:cs="Times New Roman"/>
          <w:sz w:val="20"/>
          <w:szCs w:val="20"/>
        </w:rPr>
        <w:t>Les agents VNF intervenant dans l’analyse des candidatures sont tenus de garder confidentielles les informations remises par les candidats dans les appels à projets.</w:t>
      </w:r>
    </w:p>
    <w:p w14:paraId="6846589F" w14:textId="77777777" w:rsidR="00213F07" w:rsidRDefault="00213F07" w:rsidP="00AB551C">
      <w:pPr>
        <w:pStyle w:val="LO-Normal"/>
        <w:jc w:val="both"/>
        <w:rPr>
          <w:rFonts w:ascii="Times New Roman" w:hAnsi="Times New Roman" w:cs="Times New Roman"/>
          <w:sz w:val="20"/>
          <w:szCs w:val="20"/>
        </w:rPr>
      </w:pPr>
    </w:p>
    <w:p w14:paraId="4A65B645" w14:textId="77777777" w:rsidR="00096C88" w:rsidRDefault="00096C88" w:rsidP="00A85E2C">
      <w:pPr>
        <w:pStyle w:val="LO-Normal"/>
        <w:widowControl/>
        <w:jc w:val="both"/>
        <w:rPr>
          <w:rFonts w:ascii="Times New Roman" w:hAnsi="Times New Roman" w:cs="Times New Roman"/>
          <w:sz w:val="20"/>
          <w:szCs w:val="20"/>
        </w:rPr>
      </w:pPr>
    </w:p>
    <w:p w14:paraId="3B0E5DBE" w14:textId="0711DE67" w:rsidR="00096C88" w:rsidRDefault="00D22A82" w:rsidP="00A85E2C">
      <w:pPr>
        <w:pStyle w:val="LO-Normal"/>
        <w:widowControl/>
        <w:jc w:val="both"/>
        <w:rPr>
          <w:rFonts w:ascii="Times New Roman" w:hAnsi="Times New Roman" w:cs="Times New Roman"/>
          <w:b/>
          <w:bCs/>
        </w:rPr>
      </w:pPr>
      <w:r>
        <w:rPr>
          <w:rFonts w:ascii="Times New Roman" w:hAnsi="Times New Roman" w:cs="Times New Roman"/>
          <w:b/>
          <w:bCs/>
        </w:rPr>
        <w:t>3. Déroulement de la procédure d’</w:t>
      </w:r>
      <w:r w:rsidR="003605EE">
        <w:rPr>
          <w:rFonts w:ascii="Times New Roman" w:hAnsi="Times New Roman" w:cs="Times New Roman"/>
          <w:b/>
          <w:bCs/>
        </w:rPr>
        <w:t>appel à projet</w:t>
      </w:r>
    </w:p>
    <w:p w14:paraId="312F1259" w14:textId="77777777" w:rsidR="00096C88" w:rsidRDefault="00096C88" w:rsidP="00A85E2C">
      <w:pPr>
        <w:pStyle w:val="LO-Normal"/>
        <w:widowControl/>
        <w:jc w:val="both"/>
        <w:rPr>
          <w:rFonts w:ascii="Times New Roman" w:hAnsi="Times New Roman" w:cs="Times New Roman"/>
          <w:sz w:val="20"/>
          <w:szCs w:val="20"/>
        </w:rPr>
      </w:pPr>
    </w:p>
    <w:p w14:paraId="75DFAF61" w14:textId="77777777" w:rsidR="00096C88" w:rsidRDefault="00D22A82" w:rsidP="00A85E2C">
      <w:pPr>
        <w:pStyle w:val="LO-Normal"/>
        <w:widowControl/>
        <w:jc w:val="both"/>
        <w:rPr>
          <w:rFonts w:ascii="Times New Roman" w:hAnsi="Times New Roman" w:cs="Times New Roman"/>
          <w:b/>
          <w:bCs/>
          <w:sz w:val="20"/>
          <w:szCs w:val="20"/>
        </w:rPr>
      </w:pPr>
      <w:r>
        <w:rPr>
          <w:rFonts w:ascii="Times New Roman" w:hAnsi="Times New Roman" w:cs="Times New Roman"/>
          <w:b/>
          <w:bCs/>
          <w:sz w:val="20"/>
          <w:szCs w:val="20"/>
        </w:rPr>
        <w:t>3.1. Concertation préalable</w:t>
      </w:r>
    </w:p>
    <w:p w14:paraId="2943CA19" w14:textId="77777777" w:rsidR="00C94863" w:rsidRDefault="00C94863" w:rsidP="00213F07">
      <w:pPr>
        <w:pStyle w:val="LO-Normal"/>
        <w:jc w:val="both"/>
        <w:rPr>
          <w:rFonts w:ascii="Times New Roman" w:hAnsi="Times New Roman" w:cs="Times New Roman"/>
          <w:sz w:val="20"/>
          <w:szCs w:val="20"/>
        </w:rPr>
      </w:pPr>
    </w:p>
    <w:p w14:paraId="0AFC12E0" w14:textId="7AD553F4" w:rsidR="00213F07" w:rsidRPr="00C94863" w:rsidRDefault="00213F07" w:rsidP="00213F07">
      <w:pPr>
        <w:pStyle w:val="LO-Normal"/>
        <w:jc w:val="both"/>
        <w:rPr>
          <w:rFonts w:ascii="Times New Roman" w:hAnsi="Times New Roman" w:cs="Times New Roman"/>
          <w:sz w:val="20"/>
          <w:szCs w:val="20"/>
        </w:rPr>
        <w:sectPr w:rsidR="00213F07" w:rsidRPr="00C94863" w:rsidSect="00D7389B">
          <w:footerReference w:type="default" r:id="rId10"/>
          <w:pgSz w:w="11906" w:h="16838"/>
          <w:pgMar w:top="5104" w:right="850" w:bottom="1984" w:left="3118" w:header="6032" w:footer="567" w:gutter="0"/>
          <w:cols w:space="720"/>
          <w:formProt w:val="0"/>
          <w:docGrid w:linePitch="312" w:charSpace="-6145"/>
        </w:sectPr>
      </w:pPr>
      <w:r w:rsidRPr="00C94863">
        <w:rPr>
          <w:rFonts w:ascii="Times New Roman" w:hAnsi="Times New Roman" w:cs="Times New Roman"/>
          <w:sz w:val="20"/>
          <w:szCs w:val="20"/>
        </w:rPr>
        <w:t>VNF réalise une concertation avec l</w:t>
      </w:r>
      <w:r w:rsidR="00C94863">
        <w:rPr>
          <w:rFonts w:ascii="Times New Roman" w:hAnsi="Times New Roman" w:cs="Times New Roman"/>
          <w:sz w:val="20"/>
          <w:szCs w:val="20"/>
        </w:rPr>
        <w:t xml:space="preserve">a </w:t>
      </w:r>
      <w:r w:rsidRPr="00C94863">
        <w:rPr>
          <w:rFonts w:ascii="Times New Roman" w:hAnsi="Times New Roman" w:cs="Times New Roman"/>
          <w:sz w:val="20"/>
          <w:szCs w:val="20"/>
        </w:rPr>
        <w:t>commune sur le territoire d</w:t>
      </w:r>
      <w:r w:rsidR="00C94863">
        <w:rPr>
          <w:rFonts w:ascii="Times New Roman" w:hAnsi="Times New Roman" w:cs="Times New Roman"/>
          <w:sz w:val="20"/>
          <w:szCs w:val="20"/>
        </w:rPr>
        <w:t>e laquelle</w:t>
      </w:r>
      <w:r w:rsidRPr="00C94863">
        <w:rPr>
          <w:rFonts w:ascii="Times New Roman" w:hAnsi="Times New Roman" w:cs="Times New Roman"/>
          <w:sz w:val="20"/>
          <w:szCs w:val="20"/>
        </w:rPr>
        <w:t xml:space="preserve"> </w:t>
      </w:r>
      <w:r w:rsidR="00C94863">
        <w:rPr>
          <w:rFonts w:ascii="Times New Roman" w:hAnsi="Times New Roman" w:cs="Times New Roman"/>
          <w:sz w:val="20"/>
          <w:szCs w:val="20"/>
        </w:rPr>
        <w:t xml:space="preserve">est </w:t>
      </w:r>
      <w:r w:rsidRPr="00C94863">
        <w:rPr>
          <w:rFonts w:ascii="Times New Roman" w:hAnsi="Times New Roman" w:cs="Times New Roman"/>
          <w:sz w:val="20"/>
          <w:szCs w:val="20"/>
        </w:rPr>
        <w:t xml:space="preserve">situé </w:t>
      </w:r>
      <w:r w:rsidR="00C94863">
        <w:rPr>
          <w:rFonts w:ascii="Times New Roman" w:hAnsi="Times New Roman" w:cs="Times New Roman"/>
          <w:sz w:val="20"/>
          <w:szCs w:val="20"/>
        </w:rPr>
        <w:t>l’emplacement</w:t>
      </w:r>
      <w:r w:rsidRPr="00C94863">
        <w:rPr>
          <w:rFonts w:ascii="Times New Roman" w:hAnsi="Times New Roman" w:cs="Times New Roman"/>
          <w:sz w:val="20"/>
          <w:szCs w:val="20"/>
        </w:rPr>
        <w:t xml:space="preserve"> objet de l’appel à projet. Cette concertation permet en particulier de définir la nature des activités pouvant être exercées par le futur occupant de </w:t>
      </w:r>
      <w:r w:rsidR="007F55F0">
        <w:rPr>
          <w:rFonts w:ascii="Times New Roman" w:hAnsi="Times New Roman" w:cs="Times New Roman"/>
          <w:sz w:val="20"/>
          <w:szCs w:val="20"/>
        </w:rPr>
        <w:t>l’</w:t>
      </w:r>
      <w:r w:rsidRPr="00C94863">
        <w:rPr>
          <w:rFonts w:ascii="Times New Roman" w:hAnsi="Times New Roman" w:cs="Times New Roman"/>
          <w:sz w:val="20"/>
          <w:szCs w:val="20"/>
        </w:rPr>
        <w:t>emplacement.</w:t>
      </w:r>
    </w:p>
    <w:p w14:paraId="036CD8AC" w14:textId="24E46276" w:rsidR="00AB551C" w:rsidRDefault="00AB551C" w:rsidP="00AB551C">
      <w:pPr>
        <w:pStyle w:val="LO-Normal"/>
        <w:jc w:val="both"/>
        <w:rPr>
          <w:rFonts w:ascii="Times New Roman" w:hAnsi="Times New Roman" w:cs="Times New Roman"/>
          <w:sz w:val="20"/>
          <w:szCs w:val="20"/>
        </w:rPr>
      </w:pPr>
      <w:r>
        <w:rPr>
          <w:rFonts w:ascii="Times New Roman" w:hAnsi="Times New Roman" w:cs="Times New Roman"/>
          <w:sz w:val="20"/>
          <w:szCs w:val="20"/>
        </w:rPr>
        <w:lastRenderedPageBreak/>
        <w:t>Selon le contexte, cette concertation préalable peut être étendue à d’autres acteurs (autres collectivités, riverains, etc.).</w:t>
      </w:r>
    </w:p>
    <w:p w14:paraId="68A200E9" w14:textId="77777777" w:rsidR="005722ED" w:rsidRDefault="005722ED" w:rsidP="00AB551C">
      <w:pPr>
        <w:pStyle w:val="LO-Normal"/>
        <w:jc w:val="both"/>
        <w:rPr>
          <w:rFonts w:ascii="Times New Roman" w:hAnsi="Times New Roman" w:cs="Times New Roman"/>
          <w:sz w:val="20"/>
          <w:szCs w:val="20"/>
        </w:rPr>
      </w:pPr>
    </w:p>
    <w:p w14:paraId="01C0E1EE" w14:textId="781EC03E" w:rsidR="00AB551C" w:rsidRDefault="00AB551C" w:rsidP="00AB551C">
      <w:pPr>
        <w:pStyle w:val="LO-Normal"/>
        <w:jc w:val="both"/>
        <w:rPr>
          <w:rFonts w:ascii="Times New Roman" w:hAnsi="Times New Roman" w:cs="Times New Roman"/>
          <w:b/>
          <w:bCs/>
          <w:sz w:val="20"/>
          <w:szCs w:val="20"/>
        </w:rPr>
      </w:pPr>
      <w:r>
        <w:rPr>
          <w:rFonts w:ascii="Times New Roman" w:hAnsi="Times New Roman" w:cs="Times New Roman"/>
          <w:b/>
          <w:bCs/>
          <w:sz w:val="20"/>
          <w:szCs w:val="20"/>
        </w:rPr>
        <w:t>Les candidats à l’appel à projet sont libres de mener avec l</w:t>
      </w:r>
      <w:r w:rsidR="007F55F0">
        <w:rPr>
          <w:rFonts w:ascii="Times New Roman" w:hAnsi="Times New Roman" w:cs="Times New Roman"/>
          <w:b/>
          <w:bCs/>
          <w:sz w:val="20"/>
          <w:szCs w:val="20"/>
        </w:rPr>
        <w:t>es</w:t>
      </w:r>
      <w:r>
        <w:rPr>
          <w:rFonts w:ascii="Times New Roman" w:hAnsi="Times New Roman" w:cs="Times New Roman"/>
          <w:b/>
          <w:bCs/>
          <w:sz w:val="20"/>
          <w:szCs w:val="20"/>
        </w:rPr>
        <w:t xml:space="preserve"> collectivités tous les échanges qui leur paraissent utiles à l’élaboration de leurs projets. </w:t>
      </w:r>
    </w:p>
    <w:p w14:paraId="46B1B624" w14:textId="77777777" w:rsidR="00321D17" w:rsidRDefault="00321D17" w:rsidP="00AB551C">
      <w:pPr>
        <w:pStyle w:val="LO-Normal"/>
        <w:jc w:val="both"/>
        <w:rPr>
          <w:rFonts w:ascii="Times New Roman" w:hAnsi="Times New Roman" w:cs="Times New Roman"/>
          <w:b/>
          <w:bCs/>
          <w:sz w:val="20"/>
          <w:szCs w:val="20"/>
        </w:rPr>
      </w:pPr>
    </w:p>
    <w:p w14:paraId="10618F0B" w14:textId="640F5D2A" w:rsidR="00096C88" w:rsidRDefault="00D22A82" w:rsidP="00A85E2C">
      <w:pPr>
        <w:pStyle w:val="LO-Normal"/>
        <w:widowControl/>
        <w:jc w:val="both"/>
        <w:rPr>
          <w:rFonts w:ascii="Times New Roman" w:hAnsi="Times New Roman" w:cs="Times New Roman"/>
          <w:b/>
          <w:bCs/>
          <w:sz w:val="20"/>
          <w:szCs w:val="20"/>
        </w:rPr>
      </w:pPr>
      <w:r>
        <w:rPr>
          <w:rFonts w:ascii="Times New Roman" w:hAnsi="Times New Roman" w:cs="Times New Roman"/>
          <w:b/>
          <w:bCs/>
          <w:sz w:val="20"/>
          <w:szCs w:val="20"/>
        </w:rPr>
        <w:t>3.2. Publication de l’</w:t>
      </w:r>
      <w:r w:rsidR="003605EE">
        <w:rPr>
          <w:rFonts w:ascii="Times New Roman" w:hAnsi="Times New Roman" w:cs="Times New Roman"/>
          <w:b/>
          <w:bCs/>
          <w:sz w:val="20"/>
          <w:szCs w:val="20"/>
        </w:rPr>
        <w:t>appel à projet</w:t>
      </w:r>
    </w:p>
    <w:p w14:paraId="09B947E8" w14:textId="12DF358F"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La </w:t>
      </w:r>
      <w:r w:rsidR="001D5876">
        <w:rPr>
          <w:rFonts w:ascii="Times New Roman" w:hAnsi="Times New Roman" w:cs="Times New Roman"/>
          <w:sz w:val="20"/>
          <w:szCs w:val="20"/>
        </w:rPr>
        <w:t>Direction territoriale Bassin de la Seine et Loire aval</w:t>
      </w:r>
      <w:r w:rsidR="0065270E">
        <w:rPr>
          <w:rFonts w:ascii="Times New Roman" w:hAnsi="Times New Roman" w:cs="Times New Roman"/>
          <w:sz w:val="20"/>
          <w:szCs w:val="20"/>
        </w:rPr>
        <w:t xml:space="preserve"> </w:t>
      </w:r>
      <w:r>
        <w:rPr>
          <w:rFonts w:ascii="Times New Roman" w:hAnsi="Times New Roman" w:cs="Times New Roman"/>
          <w:sz w:val="20"/>
          <w:szCs w:val="20"/>
        </w:rPr>
        <w:t>publie un dossier d’</w:t>
      </w:r>
      <w:r w:rsidR="003605EE">
        <w:rPr>
          <w:rFonts w:ascii="Times New Roman" w:hAnsi="Times New Roman" w:cs="Times New Roman"/>
          <w:sz w:val="20"/>
          <w:szCs w:val="20"/>
        </w:rPr>
        <w:t>appel à projet</w:t>
      </w:r>
      <w:r>
        <w:rPr>
          <w:rFonts w:ascii="Times New Roman" w:hAnsi="Times New Roman" w:cs="Times New Roman"/>
          <w:sz w:val="20"/>
          <w:szCs w:val="20"/>
        </w:rPr>
        <w:t xml:space="preserve"> composé de trois pièces :</w:t>
      </w:r>
    </w:p>
    <w:p w14:paraId="24083785" w14:textId="77777777" w:rsidR="00096C88" w:rsidRDefault="00D22A82" w:rsidP="00A85E2C">
      <w:pPr>
        <w:pStyle w:val="LO-Normal"/>
        <w:widowControl/>
        <w:numPr>
          <w:ilvl w:val="0"/>
          <w:numId w:val="2"/>
        </w:numPr>
        <w:jc w:val="both"/>
        <w:rPr>
          <w:rFonts w:ascii="Times New Roman" w:hAnsi="Times New Roman" w:cs="Times New Roman"/>
          <w:sz w:val="20"/>
          <w:szCs w:val="20"/>
        </w:rPr>
      </w:pPr>
      <w:proofErr w:type="gramStart"/>
      <w:r>
        <w:rPr>
          <w:rFonts w:ascii="Times New Roman" w:hAnsi="Times New Roman" w:cs="Times New Roman"/>
          <w:sz w:val="20"/>
          <w:szCs w:val="20"/>
        </w:rPr>
        <w:t>pièce</w:t>
      </w:r>
      <w:proofErr w:type="gramEnd"/>
      <w:r>
        <w:rPr>
          <w:rFonts w:ascii="Times New Roman" w:hAnsi="Times New Roman" w:cs="Times New Roman"/>
          <w:sz w:val="20"/>
          <w:szCs w:val="20"/>
        </w:rPr>
        <w:t xml:space="preserve"> 1 : la présente notice explicative ; </w:t>
      </w:r>
    </w:p>
    <w:p w14:paraId="6A46B18C" w14:textId="29B8CA44" w:rsidR="00096C88" w:rsidRDefault="00D22A82" w:rsidP="00A85E2C">
      <w:pPr>
        <w:pStyle w:val="LO-Normal"/>
        <w:widowControl/>
        <w:numPr>
          <w:ilvl w:val="0"/>
          <w:numId w:val="2"/>
        </w:numPr>
        <w:jc w:val="both"/>
        <w:rPr>
          <w:rFonts w:ascii="Times New Roman" w:hAnsi="Times New Roman" w:cs="Times New Roman"/>
          <w:sz w:val="20"/>
          <w:szCs w:val="20"/>
        </w:rPr>
      </w:pPr>
      <w:proofErr w:type="gramStart"/>
      <w:r>
        <w:rPr>
          <w:rFonts w:ascii="Times New Roman" w:hAnsi="Times New Roman" w:cs="Times New Roman"/>
          <w:sz w:val="20"/>
          <w:szCs w:val="20"/>
        </w:rPr>
        <w:t>pièce</w:t>
      </w:r>
      <w:proofErr w:type="gramEnd"/>
      <w:r>
        <w:rPr>
          <w:rFonts w:ascii="Times New Roman" w:hAnsi="Times New Roman" w:cs="Times New Roman"/>
          <w:sz w:val="20"/>
          <w:szCs w:val="20"/>
        </w:rPr>
        <w:t xml:space="preserve"> 2 : le descriptif de </w:t>
      </w:r>
      <w:r w:rsidR="007F55F0">
        <w:rPr>
          <w:rFonts w:ascii="Times New Roman" w:hAnsi="Times New Roman" w:cs="Times New Roman"/>
          <w:sz w:val="20"/>
          <w:szCs w:val="20"/>
        </w:rPr>
        <w:t>l’</w:t>
      </w:r>
      <w:r>
        <w:rPr>
          <w:rFonts w:ascii="Times New Roman" w:hAnsi="Times New Roman" w:cs="Times New Roman"/>
          <w:sz w:val="20"/>
          <w:szCs w:val="20"/>
        </w:rPr>
        <w:t>emplacement à occuper de</w:t>
      </w:r>
      <w:r w:rsidR="007F55F0">
        <w:rPr>
          <w:rFonts w:ascii="Times New Roman" w:hAnsi="Times New Roman" w:cs="Times New Roman"/>
          <w:sz w:val="20"/>
          <w:szCs w:val="20"/>
        </w:rPr>
        <w:t>s</w:t>
      </w:r>
      <w:r>
        <w:rPr>
          <w:rFonts w:ascii="Times New Roman" w:hAnsi="Times New Roman" w:cs="Times New Roman"/>
          <w:sz w:val="20"/>
          <w:szCs w:val="20"/>
        </w:rPr>
        <w:t xml:space="preserve"> activité</w:t>
      </w:r>
      <w:r w:rsidR="007F55F0">
        <w:rPr>
          <w:rFonts w:ascii="Times New Roman" w:hAnsi="Times New Roman" w:cs="Times New Roman"/>
          <w:sz w:val="20"/>
          <w:szCs w:val="20"/>
        </w:rPr>
        <w:t>s</w:t>
      </w:r>
      <w:r>
        <w:rPr>
          <w:rFonts w:ascii="Times New Roman" w:hAnsi="Times New Roman" w:cs="Times New Roman"/>
          <w:sz w:val="20"/>
          <w:szCs w:val="20"/>
        </w:rPr>
        <w:t xml:space="preserve"> (accompagné, le cas échéant, d’annexes). Ce descriptif comporte les renseignements que la direction territoriale </w:t>
      </w:r>
      <w:r w:rsidR="002C6C61">
        <w:rPr>
          <w:rFonts w:ascii="Times New Roman" w:hAnsi="Times New Roman" w:cs="Times New Roman"/>
          <w:sz w:val="20"/>
          <w:szCs w:val="20"/>
        </w:rPr>
        <w:t>et l</w:t>
      </w:r>
      <w:r w:rsidR="007F55F0">
        <w:rPr>
          <w:rFonts w:ascii="Times New Roman" w:hAnsi="Times New Roman" w:cs="Times New Roman"/>
          <w:sz w:val="20"/>
          <w:szCs w:val="20"/>
        </w:rPr>
        <w:t>a</w:t>
      </w:r>
      <w:r w:rsidR="002C6C61">
        <w:rPr>
          <w:rFonts w:ascii="Times New Roman" w:hAnsi="Times New Roman" w:cs="Times New Roman"/>
          <w:sz w:val="20"/>
          <w:szCs w:val="20"/>
        </w:rPr>
        <w:t xml:space="preserve"> </w:t>
      </w:r>
      <w:r w:rsidR="00437256">
        <w:rPr>
          <w:rFonts w:ascii="Times New Roman" w:hAnsi="Times New Roman" w:cs="Times New Roman"/>
          <w:sz w:val="20"/>
          <w:szCs w:val="20"/>
        </w:rPr>
        <w:t>c</w:t>
      </w:r>
      <w:r w:rsidR="002C6C61">
        <w:rPr>
          <w:rFonts w:ascii="Times New Roman" w:hAnsi="Times New Roman" w:cs="Times New Roman"/>
          <w:sz w:val="20"/>
          <w:szCs w:val="20"/>
        </w:rPr>
        <w:t xml:space="preserve">ommune </w:t>
      </w:r>
      <w:r>
        <w:rPr>
          <w:rFonts w:ascii="Times New Roman" w:hAnsi="Times New Roman" w:cs="Times New Roman"/>
          <w:sz w:val="20"/>
          <w:szCs w:val="20"/>
        </w:rPr>
        <w:t>souhaite</w:t>
      </w:r>
      <w:r w:rsidR="002C6C61">
        <w:rPr>
          <w:rFonts w:ascii="Times New Roman" w:hAnsi="Times New Roman" w:cs="Times New Roman"/>
          <w:sz w:val="20"/>
          <w:szCs w:val="20"/>
        </w:rPr>
        <w:t>nt</w:t>
      </w:r>
      <w:r>
        <w:rPr>
          <w:rFonts w:ascii="Times New Roman" w:hAnsi="Times New Roman" w:cs="Times New Roman"/>
          <w:sz w:val="20"/>
          <w:szCs w:val="20"/>
        </w:rPr>
        <w:t xml:space="preserve"> porter à la connaissance des candidats. Il ne dispense pas les candidats de procéder à toutes les recherches et vérifications techniques et réglementaires nécessaires pour l’élaboration de leurs projets. </w:t>
      </w:r>
      <w:r>
        <w:rPr>
          <w:rFonts w:ascii="Times New Roman" w:hAnsi="Times New Roman" w:cs="Times New Roman"/>
          <w:b/>
          <w:bCs/>
          <w:sz w:val="20"/>
          <w:szCs w:val="20"/>
        </w:rPr>
        <w:t>Les candidats ne pourront élever aucune réclamation du fait de l’absence dans le présent dossier d’</w:t>
      </w:r>
      <w:r w:rsidR="003605EE">
        <w:rPr>
          <w:rFonts w:ascii="Times New Roman" w:hAnsi="Times New Roman" w:cs="Times New Roman"/>
          <w:b/>
          <w:bCs/>
          <w:sz w:val="20"/>
          <w:szCs w:val="20"/>
        </w:rPr>
        <w:t>appel à projet</w:t>
      </w:r>
      <w:r>
        <w:rPr>
          <w:rFonts w:ascii="Times New Roman" w:hAnsi="Times New Roman" w:cs="Times New Roman"/>
          <w:b/>
          <w:bCs/>
          <w:sz w:val="20"/>
          <w:szCs w:val="20"/>
        </w:rPr>
        <w:t xml:space="preserve"> d’un quelconque document permettant </w:t>
      </w:r>
      <w:r w:rsidR="0097760E">
        <w:rPr>
          <w:rFonts w:ascii="Times New Roman" w:hAnsi="Times New Roman" w:cs="Times New Roman"/>
          <w:b/>
          <w:bCs/>
          <w:sz w:val="20"/>
          <w:szCs w:val="20"/>
        </w:rPr>
        <w:t>de</w:t>
      </w:r>
      <w:r w:rsidR="00E2030F">
        <w:rPr>
          <w:rFonts w:ascii="Times New Roman" w:hAnsi="Times New Roman" w:cs="Times New Roman"/>
          <w:b/>
          <w:bCs/>
          <w:sz w:val="20"/>
          <w:szCs w:val="20"/>
        </w:rPr>
        <w:t xml:space="preserve"> </w:t>
      </w:r>
      <w:r w:rsidR="0097760E">
        <w:rPr>
          <w:rFonts w:ascii="Times New Roman" w:hAnsi="Times New Roman" w:cs="Times New Roman"/>
          <w:b/>
          <w:bCs/>
          <w:sz w:val="20"/>
          <w:szCs w:val="20"/>
        </w:rPr>
        <w:t>préciser</w:t>
      </w:r>
      <w:r w:rsidR="00F16E3B">
        <w:rPr>
          <w:rFonts w:ascii="Times New Roman" w:hAnsi="Times New Roman" w:cs="Times New Roman"/>
          <w:b/>
          <w:bCs/>
          <w:sz w:val="20"/>
          <w:szCs w:val="20"/>
        </w:rPr>
        <w:t xml:space="preserve"> </w:t>
      </w:r>
      <w:r>
        <w:rPr>
          <w:rFonts w:ascii="Times New Roman" w:hAnsi="Times New Roman" w:cs="Times New Roman"/>
          <w:b/>
          <w:bCs/>
          <w:sz w:val="20"/>
          <w:szCs w:val="20"/>
        </w:rPr>
        <w:t>les contraintes réglementaires </w:t>
      </w:r>
      <w:r w:rsidR="0097760E">
        <w:rPr>
          <w:rFonts w:ascii="Times New Roman" w:hAnsi="Times New Roman" w:cs="Times New Roman"/>
          <w:b/>
          <w:bCs/>
          <w:sz w:val="20"/>
          <w:szCs w:val="20"/>
        </w:rPr>
        <w:t xml:space="preserve">notamment identifiées dans celui-ci </w:t>
      </w:r>
      <w:r>
        <w:rPr>
          <w:rFonts w:ascii="Times New Roman" w:hAnsi="Times New Roman" w:cs="Times New Roman"/>
          <w:sz w:val="20"/>
          <w:szCs w:val="20"/>
        </w:rPr>
        <w:t>;</w:t>
      </w:r>
    </w:p>
    <w:p w14:paraId="35162598" w14:textId="77777777" w:rsidR="00096C88" w:rsidRDefault="00D22A82" w:rsidP="00A85E2C">
      <w:pPr>
        <w:pStyle w:val="LO-Normal"/>
        <w:widowControl/>
        <w:numPr>
          <w:ilvl w:val="0"/>
          <w:numId w:val="2"/>
        </w:numPr>
        <w:jc w:val="both"/>
        <w:rPr>
          <w:rFonts w:ascii="Times New Roman" w:hAnsi="Times New Roman" w:cs="Times New Roman"/>
          <w:sz w:val="20"/>
          <w:szCs w:val="20"/>
        </w:rPr>
      </w:pPr>
      <w:proofErr w:type="gramStart"/>
      <w:r>
        <w:rPr>
          <w:rFonts w:ascii="Times New Roman" w:hAnsi="Times New Roman" w:cs="Times New Roman"/>
          <w:sz w:val="20"/>
          <w:szCs w:val="20"/>
        </w:rPr>
        <w:t>pièce</w:t>
      </w:r>
      <w:proofErr w:type="gramEnd"/>
      <w:r>
        <w:rPr>
          <w:rFonts w:ascii="Times New Roman" w:hAnsi="Times New Roman" w:cs="Times New Roman"/>
          <w:sz w:val="20"/>
          <w:szCs w:val="20"/>
        </w:rPr>
        <w:t xml:space="preserve"> 3 : le dossier de candidature. </w:t>
      </w:r>
    </w:p>
    <w:p w14:paraId="2DAD1AFA" w14:textId="3EF9B53F"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La publication est systématiquement réalisée sur la page du site internet de Voies navigables de France (VNF) dédiée aux appels à projets </w:t>
      </w:r>
      <w:hyperlink r:id="rId11" w:history="1">
        <w:r w:rsidR="00BB347E" w:rsidRPr="00EB23B4">
          <w:rPr>
            <w:rStyle w:val="Lienhypertexte"/>
            <w:rFonts w:ascii="Times New Roman" w:hAnsi="Times New Roman" w:cs="Times New Roman"/>
            <w:sz w:val="20"/>
          </w:rPr>
          <w:t>https://domaine-public-fluvial.vnf.fr/</w:t>
        </w:r>
      </w:hyperlink>
      <w:r w:rsidR="00BB347E">
        <w:rPr>
          <w:rFonts w:ascii="Times New Roman" w:hAnsi="Times New Roman" w:cs="Times New Roman"/>
          <w:sz w:val="20"/>
        </w:rPr>
        <w:t xml:space="preserve"> </w:t>
      </w:r>
      <w:r>
        <w:rPr>
          <w:rFonts w:ascii="Times New Roman" w:hAnsi="Times New Roman" w:cs="Times New Roman"/>
          <w:sz w:val="20"/>
          <w:szCs w:val="20"/>
        </w:rPr>
        <w:t xml:space="preserve"> où les pièces de l’</w:t>
      </w:r>
      <w:r w:rsidR="003605EE">
        <w:rPr>
          <w:rFonts w:ascii="Times New Roman" w:hAnsi="Times New Roman" w:cs="Times New Roman"/>
          <w:sz w:val="20"/>
          <w:szCs w:val="20"/>
        </w:rPr>
        <w:t>appel à projet</w:t>
      </w:r>
      <w:r>
        <w:rPr>
          <w:rFonts w:ascii="Times New Roman" w:hAnsi="Times New Roman" w:cs="Times New Roman"/>
          <w:sz w:val="20"/>
          <w:szCs w:val="20"/>
        </w:rPr>
        <w:t xml:space="preserve"> sont mises à disposition gratuitement. Aucun dossier n’est délivré au format papier.</w:t>
      </w:r>
    </w:p>
    <w:p w14:paraId="64F0ABBB" w14:textId="45D4C991"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Dans certains cas, l’</w:t>
      </w:r>
      <w:r w:rsidR="003605EE">
        <w:rPr>
          <w:rFonts w:ascii="Times New Roman" w:hAnsi="Times New Roman" w:cs="Times New Roman"/>
          <w:sz w:val="20"/>
          <w:szCs w:val="20"/>
        </w:rPr>
        <w:t>appel à projet</w:t>
      </w:r>
      <w:r>
        <w:rPr>
          <w:rFonts w:ascii="Times New Roman" w:hAnsi="Times New Roman" w:cs="Times New Roman"/>
          <w:sz w:val="20"/>
          <w:szCs w:val="20"/>
        </w:rPr>
        <w:t xml:space="preserve"> peut également faire l’objet d’une publication dans une revue spécialisée, dans un journal local ou sur le site internet d’une collectivité.</w:t>
      </w:r>
    </w:p>
    <w:p w14:paraId="7FF906A3" w14:textId="77777777" w:rsidR="00096C88" w:rsidRDefault="00096C88" w:rsidP="00A85E2C">
      <w:pPr>
        <w:pStyle w:val="LO-Normal"/>
        <w:widowControl/>
        <w:jc w:val="both"/>
        <w:rPr>
          <w:rFonts w:ascii="Times New Roman" w:hAnsi="Times New Roman" w:cs="Times New Roman"/>
          <w:sz w:val="20"/>
          <w:szCs w:val="20"/>
        </w:rPr>
      </w:pPr>
    </w:p>
    <w:p w14:paraId="0F809607" w14:textId="77777777" w:rsidR="00096C88" w:rsidRDefault="00D22A82" w:rsidP="00A85E2C">
      <w:pPr>
        <w:pStyle w:val="LO-Normal"/>
        <w:widowControl/>
        <w:jc w:val="both"/>
        <w:rPr>
          <w:rFonts w:ascii="Times New Roman" w:hAnsi="Times New Roman" w:cs="Times New Roman"/>
          <w:b/>
          <w:bCs/>
          <w:sz w:val="20"/>
          <w:szCs w:val="20"/>
        </w:rPr>
      </w:pPr>
      <w:r>
        <w:rPr>
          <w:rFonts w:ascii="Times New Roman" w:hAnsi="Times New Roman" w:cs="Times New Roman"/>
          <w:b/>
          <w:bCs/>
          <w:sz w:val="20"/>
          <w:szCs w:val="20"/>
        </w:rPr>
        <w:t xml:space="preserve">3.3. Élaboration des dossiers de candidature </w:t>
      </w:r>
    </w:p>
    <w:p w14:paraId="530832EE" w14:textId="02E91597"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Les candidats disposent d’un délai limité pour constituer </w:t>
      </w:r>
      <w:r w:rsidR="0097760E">
        <w:rPr>
          <w:rFonts w:ascii="Times New Roman" w:hAnsi="Times New Roman" w:cs="Times New Roman"/>
          <w:sz w:val="20"/>
          <w:szCs w:val="20"/>
        </w:rPr>
        <w:t xml:space="preserve">et communiquer </w:t>
      </w:r>
      <w:r>
        <w:rPr>
          <w:rFonts w:ascii="Times New Roman" w:hAnsi="Times New Roman" w:cs="Times New Roman"/>
          <w:sz w:val="20"/>
          <w:szCs w:val="20"/>
        </w:rPr>
        <w:t>leurs dossiers de candidature. Ce délai, variable selon les appels à projets, est déterminé en fonction de divers éléments (taille de l’emplacement, investissements à réaliser, période de l’année où est publié l’</w:t>
      </w:r>
      <w:r w:rsidR="003605EE">
        <w:rPr>
          <w:rFonts w:ascii="Times New Roman" w:hAnsi="Times New Roman" w:cs="Times New Roman"/>
          <w:sz w:val="20"/>
          <w:szCs w:val="20"/>
        </w:rPr>
        <w:t>appel à projet</w:t>
      </w:r>
      <w:r>
        <w:rPr>
          <w:rFonts w:ascii="Times New Roman" w:hAnsi="Times New Roman" w:cs="Times New Roman"/>
          <w:sz w:val="20"/>
          <w:szCs w:val="20"/>
        </w:rPr>
        <w:t>, etc.).</w:t>
      </w:r>
    </w:p>
    <w:p w14:paraId="7C96AAA0" w14:textId="77777777"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La pièce 3 « Dossier de candidature » doit être utilisée et accompagnée de tous les documents complémentaires demandés. Le dossier et les documents complémentaires sont entièrement rédigés en langue française. Tous les éléments financiers seront exprimés en euros, et toutes taxes comprises.</w:t>
      </w:r>
    </w:p>
    <w:p w14:paraId="3B1CB7FB" w14:textId="59E20B71"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Durant la phase d’élaboration des candidatures, les candidats sont invités à procéder à une </w:t>
      </w:r>
      <w:r>
        <w:rPr>
          <w:rFonts w:ascii="Times New Roman" w:hAnsi="Times New Roman" w:cs="Times New Roman"/>
          <w:b/>
          <w:bCs/>
          <w:sz w:val="20"/>
          <w:szCs w:val="20"/>
        </w:rPr>
        <w:t>visite de</w:t>
      </w:r>
      <w:r w:rsidR="009B59E4">
        <w:rPr>
          <w:rFonts w:ascii="Times New Roman" w:hAnsi="Times New Roman" w:cs="Times New Roman"/>
          <w:b/>
          <w:bCs/>
          <w:sz w:val="20"/>
          <w:szCs w:val="20"/>
        </w:rPr>
        <w:t xml:space="preserve"> l’</w:t>
      </w:r>
      <w:r>
        <w:rPr>
          <w:rFonts w:ascii="Times New Roman" w:hAnsi="Times New Roman" w:cs="Times New Roman"/>
          <w:b/>
          <w:bCs/>
          <w:sz w:val="20"/>
          <w:szCs w:val="20"/>
        </w:rPr>
        <w:t>emplacement à occuper</w:t>
      </w:r>
      <w:r>
        <w:rPr>
          <w:rFonts w:ascii="Times New Roman" w:hAnsi="Times New Roman" w:cs="Times New Roman"/>
          <w:sz w:val="20"/>
          <w:szCs w:val="20"/>
        </w:rPr>
        <w:t>. La pièce 2 « </w:t>
      </w:r>
      <w:r w:rsidR="0008053D">
        <w:rPr>
          <w:rFonts w:ascii="Times New Roman" w:hAnsi="Times New Roman" w:cs="Times New Roman"/>
          <w:sz w:val="20"/>
          <w:szCs w:val="20"/>
        </w:rPr>
        <w:t>Fiche de</w:t>
      </w:r>
      <w:r w:rsidR="00070EB8">
        <w:rPr>
          <w:rFonts w:ascii="Times New Roman" w:hAnsi="Times New Roman" w:cs="Times New Roman"/>
          <w:sz w:val="20"/>
          <w:szCs w:val="20"/>
        </w:rPr>
        <w:t xml:space="preserve"> l’</w:t>
      </w:r>
      <w:r w:rsidR="0008053D">
        <w:rPr>
          <w:rFonts w:ascii="Times New Roman" w:hAnsi="Times New Roman" w:cs="Times New Roman"/>
          <w:sz w:val="20"/>
          <w:szCs w:val="20"/>
        </w:rPr>
        <w:t xml:space="preserve">emplacement à occuper et des activités </w:t>
      </w:r>
      <w:r>
        <w:rPr>
          <w:rFonts w:ascii="Times New Roman" w:hAnsi="Times New Roman" w:cs="Times New Roman"/>
          <w:sz w:val="20"/>
          <w:szCs w:val="20"/>
        </w:rPr>
        <w:t xml:space="preserve">» précise si la visite est libre ou organisée par la </w:t>
      </w:r>
      <w:r w:rsidR="001D5876">
        <w:rPr>
          <w:rFonts w:ascii="Times New Roman" w:hAnsi="Times New Roman" w:cs="Times New Roman"/>
          <w:sz w:val="20"/>
          <w:szCs w:val="20"/>
        </w:rPr>
        <w:t>Direction territoriale Bassin de la Seine et Loire aval</w:t>
      </w:r>
      <w:r w:rsidR="00A308ED">
        <w:rPr>
          <w:rFonts w:ascii="Times New Roman" w:hAnsi="Times New Roman" w:cs="Times New Roman"/>
          <w:sz w:val="20"/>
          <w:szCs w:val="20"/>
        </w:rPr>
        <w:t>.</w:t>
      </w:r>
    </w:p>
    <w:p w14:paraId="57CAFBC3" w14:textId="020804E0"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Par ailleurs, les candidats peuvent poser des </w:t>
      </w:r>
      <w:r w:rsidRPr="000A6067">
        <w:rPr>
          <w:rFonts w:ascii="Times New Roman" w:hAnsi="Times New Roman" w:cs="Times New Roman"/>
          <w:bCs/>
          <w:sz w:val="20"/>
          <w:szCs w:val="20"/>
        </w:rPr>
        <w:t>questions</w:t>
      </w:r>
      <w:r>
        <w:rPr>
          <w:rFonts w:ascii="Times New Roman" w:hAnsi="Times New Roman" w:cs="Times New Roman"/>
          <w:sz w:val="20"/>
          <w:szCs w:val="20"/>
        </w:rPr>
        <w:t xml:space="preserve"> à la </w:t>
      </w:r>
      <w:r w:rsidR="001D5876">
        <w:rPr>
          <w:rFonts w:ascii="Times New Roman" w:hAnsi="Times New Roman" w:cs="Times New Roman"/>
          <w:sz w:val="20"/>
          <w:szCs w:val="20"/>
        </w:rPr>
        <w:t>Direction territoriale Bassin de la Seine et Loire aval</w:t>
      </w:r>
      <w:r>
        <w:rPr>
          <w:rFonts w:ascii="Times New Roman" w:hAnsi="Times New Roman" w:cs="Times New Roman"/>
          <w:sz w:val="20"/>
          <w:szCs w:val="20"/>
        </w:rPr>
        <w:t xml:space="preserve"> par voie électronique, </w:t>
      </w:r>
      <w:r w:rsidR="00BB347E">
        <w:rPr>
          <w:rFonts w:ascii="Times New Roman" w:hAnsi="Times New Roman" w:cs="Times New Roman"/>
          <w:sz w:val="20"/>
          <w:szCs w:val="20"/>
        </w:rPr>
        <w:t>aux</w:t>
      </w:r>
      <w:r>
        <w:rPr>
          <w:rFonts w:ascii="Times New Roman" w:hAnsi="Times New Roman" w:cs="Times New Roman"/>
          <w:sz w:val="20"/>
          <w:szCs w:val="20"/>
        </w:rPr>
        <w:t xml:space="preserve"> adresse</w:t>
      </w:r>
      <w:r w:rsidR="00BB347E">
        <w:rPr>
          <w:rFonts w:ascii="Times New Roman" w:hAnsi="Times New Roman" w:cs="Times New Roman"/>
          <w:sz w:val="20"/>
          <w:szCs w:val="20"/>
        </w:rPr>
        <w:t>s</w:t>
      </w:r>
      <w:r w:rsidR="00DF7126">
        <w:rPr>
          <w:rFonts w:ascii="Times New Roman" w:hAnsi="Times New Roman" w:cs="Times New Roman"/>
          <w:sz w:val="20"/>
          <w:szCs w:val="20"/>
        </w:rPr>
        <w:t xml:space="preserve"> </w:t>
      </w:r>
      <w:hyperlink r:id="rId12" w:history="1">
        <w:r w:rsidR="00DF7126" w:rsidRPr="005F68B0">
          <w:rPr>
            <w:rStyle w:val="Lienhypertexte"/>
            <w:rFonts w:ascii="Times New Roman" w:hAnsi="Times New Roman" w:cs="Times New Roman"/>
            <w:sz w:val="20"/>
            <w:szCs w:val="20"/>
          </w:rPr>
          <w:t>appelaprojet.dtbs@vnf.fr</w:t>
        </w:r>
      </w:hyperlink>
      <w:r w:rsidR="00BB347E" w:rsidRPr="00EB23B4">
        <w:rPr>
          <w:rStyle w:val="LienInternet"/>
          <w:rFonts w:ascii="Times New Roman" w:hAnsi="Times New Roman" w:cs="Times New Roman"/>
          <w:sz w:val="20"/>
          <w:szCs w:val="20"/>
          <w:u w:val="none"/>
        </w:rPr>
        <w:t xml:space="preserve"> </w:t>
      </w:r>
      <w:r w:rsidR="00BB347E" w:rsidRPr="0076510B">
        <w:rPr>
          <w:rStyle w:val="LienInternet"/>
          <w:rFonts w:ascii="Times New Roman" w:hAnsi="Times New Roman" w:cs="Times New Roman"/>
          <w:b/>
          <w:sz w:val="20"/>
          <w:szCs w:val="20"/>
          <w:u w:val="none"/>
        </w:rPr>
        <w:t>et</w:t>
      </w:r>
      <w:r w:rsidR="00BB347E" w:rsidRPr="00EB23B4">
        <w:rPr>
          <w:rStyle w:val="LienInternet"/>
          <w:rFonts w:ascii="Times New Roman" w:hAnsi="Times New Roman" w:cs="Times New Roman"/>
          <w:sz w:val="20"/>
          <w:szCs w:val="20"/>
          <w:u w:val="none"/>
        </w:rPr>
        <w:t xml:space="preserve"> </w:t>
      </w:r>
      <w:hyperlink r:id="rId13" w:history="1">
        <w:r w:rsidR="0096054A" w:rsidRPr="003739F9">
          <w:rPr>
            <w:rStyle w:val="Lienhypertexte"/>
            <w:rFonts w:ascii="Times New Roman" w:hAnsi="Times New Roman" w:cs="Times New Roman"/>
            <w:sz w:val="20"/>
            <w:szCs w:val="20"/>
          </w:rPr>
          <w:t>benoit.ponroy@vnf.fr</w:t>
        </w:r>
      </w:hyperlink>
      <w:r>
        <w:rPr>
          <w:rFonts w:ascii="Times New Roman" w:hAnsi="Times New Roman" w:cs="Times New Roman"/>
          <w:sz w:val="20"/>
          <w:szCs w:val="20"/>
        </w:rPr>
        <w:t>.</w:t>
      </w:r>
    </w:p>
    <w:p w14:paraId="2129510B" w14:textId="56281211"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Les réponses que la </w:t>
      </w:r>
      <w:r w:rsidR="001D5876">
        <w:rPr>
          <w:rFonts w:ascii="Times New Roman" w:hAnsi="Times New Roman" w:cs="Times New Roman"/>
          <w:sz w:val="20"/>
          <w:szCs w:val="20"/>
        </w:rPr>
        <w:t>Direction territoriale Bassin de la Seine et Loire aval</w:t>
      </w:r>
      <w:r>
        <w:rPr>
          <w:rFonts w:ascii="Times New Roman" w:hAnsi="Times New Roman" w:cs="Times New Roman"/>
          <w:sz w:val="20"/>
          <w:szCs w:val="20"/>
        </w:rPr>
        <w:t xml:space="preserve"> juge utiles à l’ensemble des candidats sont publiées sur la page internet de l’</w:t>
      </w:r>
      <w:r w:rsidR="003605EE">
        <w:rPr>
          <w:rFonts w:ascii="Times New Roman" w:hAnsi="Times New Roman" w:cs="Times New Roman"/>
          <w:sz w:val="20"/>
          <w:szCs w:val="20"/>
        </w:rPr>
        <w:t>appel à projet</w:t>
      </w:r>
      <w:r>
        <w:rPr>
          <w:rFonts w:ascii="Times New Roman" w:hAnsi="Times New Roman" w:cs="Times New Roman"/>
          <w:sz w:val="20"/>
          <w:szCs w:val="20"/>
        </w:rPr>
        <w:t xml:space="preserve">, accessible au lien </w:t>
      </w:r>
      <w:hyperlink r:id="rId14" w:history="1">
        <w:r w:rsidR="00BB347E" w:rsidRPr="00EB23B4">
          <w:rPr>
            <w:rStyle w:val="Lienhypertexte"/>
            <w:rFonts w:ascii="Times New Roman" w:hAnsi="Times New Roman" w:cs="Times New Roman"/>
            <w:sz w:val="20"/>
          </w:rPr>
          <w:t>https://domaine-public-fluvial.vnf.fr/</w:t>
        </w:r>
      </w:hyperlink>
      <w:r w:rsidR="00BB347E">
        <w:rPr>
          <w:rFonts w:ascii="Times New Roman" w:hAnsi="Times New Roman" w:cs="Times New Roman"/>
          <w:sz w:val="20"/>
        </w:rPr>
        <w:t xml:space="preserve"> </w:t>
      </w:r>
      <w:r>
        <w:rPr>
          <w:rFonts w:ascii="Times New Roman" w:hAnsi="Times New Roman" w:cs="Times New Roman"/>
          <w:sz w:val="20"/>
          <w:szCs w:val="20"/>
        </w:rPr>
        <w:t xml:space="preserve"> (en occultant toutes les informations permettant d’identifier les candidats ayant posé les questions ou relevant du secret industriel et commercial). </w:t>
      </w:r>
    </w:p>
    <w:p w14:paraId="4916C75F" w14:textId="77777777" w:rsidR="00096C88" w:rsidRDefault="00096C88" w:rsidP="00A85E2C">
      <w:pPr>
        <w:pStyle w:val="LO-Normal"/>
        <w:widowControl/>
        <w:jc w:val="both"/>
        <w:rPr>
          <w:rFonts w:ascii="Times New Roman" w:hAnsi="Times New Roman" w:cs="Times New Roman"/>
          <w:sz w:val="20"/>
          <w:szCs w:val="20"/>
        </w:rPr>
      </w:pPr>
    </w:p>
    <w:p w14:paraId="09EB6015" w14:textId="77777777" w:rsidR="00096C88" w:rsidRDefault="00D22A82" w:rsidP="00A85E2C">
      <w:pPr>
        <w:pStyle w:val="LO-Normal"/>
        <w:widowControl/>
        <w:jc w:val="both"/>
        <w:rPr>
          <w:rFonts w:ascii="Times New Roman" w:hAnsi="Times New Roman" w:cs="Times New Roman"/>
          <w:b/>
          <w:bCs/>
          <w:sz w:val="20"/>
          <w:szCs w:val="20"/>
        </w:rPr>
      </w:pPr>
      <w:r>
        <w:rPr>
          <w:rFonts w:ascii="Times New Roman" w:hAnsi="Times New Roman" w:cs="Times New Roman"/>
          <w:b/>
          <w:bCs/>
          <w:sz w:val="20"/>
          <w:szCs w:val="20"/>
        </w:rPr>
        <w:t>3.4. Publication de compléments ou report de la date de remise des dossiers de candidature</w:t>
      </w:r>
    </w:p>
    <w:p w14:paraId="25D1AD91" w14:textId="7793FDA9"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La </w:t>
      </w:r>
      <w:r w:rsidR="001D5876">
        <w:rPr>
          <w:rFonts w:ascii="Times New Roman" w:hAnsi="Times New Roman" w:cs="Times New Roman"/>
          <w:sz w:val="20"/>
          <w:szCs w:val="20"/>
        </w:rPr>
        <w:t>Direction territoriale Bassin de la Seine et Loire aval</w:t>
      </w:r>
      <w:r w:rsidR="00A51F6B">
        <w:rPr>
          <w:rFonts w:ascii="Times New Roman" w:hAnsi="Times New Roman" w:cs="Times New Roman"/>
          <w:sz w:val="20"/>
          <w:szCs w:val="20"/>
        </w:rPr>
        <w:t xml:space="preserve"> </w:t>
      </w:r>
      <w:r>
        <w:rPr>
          <w:rFonts w:ascii="Times New Roman" w:hAnsi="Times New Roman" w:cs="Times New Roman"/>
          <w:sz w:val="20"/>
          <w:szCs w:val="20"/>
        </w:rPr>
        <w:t>peu</w:t>
      </w:r>
      <w:r w:rsidR="007D6357">
        <w:rPr>
          <w:rFonts w:ascii="Times New Roman" w:hAnsi="Times New Roman" w:cs="Times New Roman"/>
          <w:sz w:val="20"/>
          <w:szCs w:val="20"/>
        </w:rPr>
        <w:t>t</w:t>
      </w:r>
      <w:r>
        <w:rPr>
          <w:rFonts w:ascii="Times New Roman" w:hAnsi="Times New Roman" w:cs="Times New Roman"/>
          <w:sz w:val="20"/>
          <w:szCs w:val="20"/>
        </w:rPr>
        <w:t xml:space="preserve"> être amenée à publier des compléments d’information (notamment, comme indiqué ci-avant, en cas de questions de candidats). </w:t>
      </w:r>
    </w:p>
    <w:p w14:paraId="77FC6665" w14:textId="77777777"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Elle peut également décider de repousser la date limite de remise des dossiers de candidature. </w:t>
      </w:r>
    </w:p>
    <w:p w14:paraId="28F11EEA" w14:textId="25D0783A"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b/>
          <w:bCs/>
          <w:sz w:val="20"/>
          <w:szCs w:val="20"/>
        </w:rPr>
        <w:t>Les candidats sont donc invités à consulter régulièrement la page internet de l’</w:t>
      </w:r>
      <w:r w:rsidR="003605EE">
        <w:rPr>
          <w:rFonts w:ascii="Times New Roman" w:hAnsi="Times New Roman" w:cs="Times New Roman"/>
          <w:b/>
          <w:bCs/>
          <w:sz w:val="20"/>
          <w:szCs w:val="20"/>
        </w:rPr>
        <w:t>appel à projet</w:t>
      </w:r>
      <w:r>
        <w:rPr>
          <w:rFonts w:ascii="Times New Roman" w:hAnsi="Times New Roman" w:cs="Times New Roman"/>
          <w:b/>
          <w:bCs/>
          <w:sz w:val="20"/>
          <w:szCs w:val="20"/>
        </w:rPr>
        <w:t>, accessible au lien</w:t>
      </w:r>
      <w:r>
        <w:rPr>
          <w:rFonts w:ascii="Times New Roman" w:hAnsi="Times New Roman" w:cs="Times New Roman"/>
          <w:sz w:val="20"/>
          <w:szCs w:val="20"/>
        </w:rPr>
        <w:t xml:space="preserve"> </w:t>
      </w:r>
      <w:hyperlink r:id="rId15" w:history="1">
        <w:r w:rsidR="00BB347E" w:rsidRPr="00EB23B4">
          <w:rPr>
            <w:rStyle w:val="Lienhypertexte"/>
            <w:rFonts w:ascii="Times New Roman" w:hAnsi="Times New Roman" w:cs="Times New Roman"/>
            <w:sz w:val="20"/>
            <w:szCs w:val="20"/>
          </w:rPr>
          <w:t>https://domaine-public-fluvial.vnf.fr/</w:t>
        </w:r>
      </w:hyperlink>
      <w:r w:rsidR="00BB347E">
        <w:rPr>
          <w:rFonts w:ascii="Times New Roman" w:hAnsi="Times New Roman" w:cs="Times New Roman"/>
          <w:sz w:val="20"/>
          <w:szCs w:val="20"/>
        </w:rPr>
        <w:t xml:space="preserve"> </w:t>
      </w:r>
      <w:r w:rsidRPr="00BB347E">
        <w:rPr>
          <w:rFonts w:ascii="Times New Roman" w:hAnsi="Times New Roman" w:cs="Times New Roman"/>
          <w:sz w:val="20"/>
          <w:szCs w:val="20"/>
        </w:rPr>
        <w:t>.</w:t>
      </w:r>
    </w:p>
    <w:p w14:paraId="453BB1FA" w14:textId="77777777" w:rsidR="00096C88" w:rsidRDefault="00096C88" w:rsidP="00A85E2C">
      <w:pPr>
        <w:pStyle w:val="LO-Normal"/>
        <w:widowControl/>
        <w:jc w:val="both"/>
        <w:rPr>
          <w:rFonts w:ascii="Times New Roman" w:hAnsi="Times New Roman" w:cs="Times New Roman"/>
          <w:sz w:val="20"/>
          <w:szCs w:val="20"/>
        </w:rPr>
      </w:pPr>
    </w:p>
    <w:p w14:paraId="1E279BCA" w14:textId="77777777" w:rsidR="00096C88" w:rsidRDefault="00D22A82" w:rsidP="00A85E2C">
      <w:pPr>
        <w:pStyle w:val="LO-Normal"/>
        <w:widowControl/>
        <w:jc w:val="both"/>
        <w:rPr>
          <w:rFonts w:ascii="Times New Roman" w:hAnsi="Times New Roman" w:cs="Times New Roman"/>
          <w:b/>
          <w:bCs/>
          <w:sz w:val="20"/>
          <w:szCs w:val="20"/>
        </w:rPr>
      </w:pPr>
      <w:r>
        <w:rPr>
          <w:rFonts w:ascii="Times New Roman" w:hAnsi="Times New Roman" w:cs="Times New Roman"/>
          <w:b/>
          <w:bCs/>
          <w:sz w:val="20"/>
          <w:szCs w:val="20"/>
        </w:rPr>
        <w:t>3.5. Remise des dossiers de candidature</w:t>
      </w:r>
    </w:p>
    <w:p w14:paraId="7090514C" w14:textId="77777777"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La date et l’heure limites de remise des dossiers de candidature sont précisées dans la pièce 3 « Dossier de candidature ». </w:t>
      </w:r>
    </w:p>
    <w:p w14:paraId="6B8BC44C" w14:textId="5AE1CB7F"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Les dossiers de candidature sont remis par les candidats en version électronique</w:t>
      </w:r>
      <w:r w:rsidR="00EC2158">
        <w:rPr>
          <w:rFonts w:ascii="Times New Roman" w:hAnsi="Times New Roman" w:cs="Times New Roman"/>
          <w:sz w:val="20"/>
          <w:szCs w:val="20"/>
        </w:rPr>
        <w:t>.</w:t>
      </w:r>
    </w:p>
    <w:p w14:paraId="5D2A2EF5" w14:textId="77777777" w:rsidR="0096054A" w:rsidRDefault="0096054A" w:rsidP="00A85E2C">
      <w:pPr>
        <w:pStyle w:val="LO-Normal"/>
        <w:widowControl/>
        <w:jc w:val="both"/>
        <w:rPr>
          <w:rFonts w:ascii="Times New Roman" w:hAnsi="Times New Roman" w:cs="Times New Roman"/>
          <w:sz w:val="20"/>
          <w:szCs w:val="20"/>
        </w:rPr>
      </w:pPr>
    </w:p>
    <w:p w14:paraId="77E84EF9" w14:textId="77777777" w:rsidR="00EC2158" w:rsidRDefault="00EC2158" w:rsidP="00A85E2C">
      <w:pPr>
        <w:pStyle w:val="LO-Normal"/>
        <w:widowControl/>
        <w:jc w:val="both"/>
        <w:rPr>
          <w:rFonts w:ascii="Times New Roman" w:hAnsi="Times New Roman" w:cs="Times New Roman"/>
          <w:sz w:val="20"/>
          <w:szCs w:val="20"/>
        </w:rPr>
      </w:pPr>
    </w:p>
    <w:p w14:paraId="498B3E48" w14:textId="77777777" w:rsidR="00EC2158" w:rsidRDefault="00EC2158" w:rsidP="00A85E2C">
      <w:pPr>
        <w:pStyle w:val="LO-Normal"/>
        <w:widowControl/>
        <w:jc w:val="both"/>
        <w:rPr>
          <w:rFonts w:ascii="Times New Roman" w:hAnsi="Times New Roman" w:cs="Times New Roman"/>
          <w:sz w:val="20"/>
          <w:szCs w:val="20"/>
        </w:rPr>
      </w:pPr>
    </w:p>
    <w:p w14:paraId="64F21AC9" w14:textId="3E1859C4" w:rsidR="00096C88" w:rsidRDefault="00EC2158"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lastRenderedPageBreak/>
        <w:t>L</w:t>
      </w:r>
      <w:r w:rsidR="00D22A82">
        <w:rPr>
          <w:rFonts w:ascii="Times New Roman" w:hAnsi="Times New Roman" w:cs="Times New Roman"/>
          <w:sz w:val="20"/>
          <w:szCs w:val="20"/>
        </w:rPr>
        <w:t>es candidats peuvent</w:t>
      </w:r>
      <w:r w:rsidR="005D31EA">
        <w:rPr>
          <w:rFonts w:ascii="Times New Roman" w:hAnsi="Times New Roman" w:cs="Times New Roman"/>
          <w:sz w:val="20"/>
          <w:szCs w:val="20"/>
        </w:rPr>
        <w:t> :</w:t>
      </w:r>
    </w:p>
    <w:p w14:paraId="447716D4" w14:textId="0DEA4DE1" w:rsidR="00096C88" w:rsidRPr="005D31EA" w:rsidRDefault="00D22A82" w:rsidP="00A85E2C">
      <w:pPr>
        <w:pStyle w:val="LO-Normal"/>
        <w:widowControl/>
        <w:numPr>
          <w:ilvl w:val="0"/>
          <w:numId w:val="3"/>
        </w:numPr>
        <w:jc w:val="both"/>
        <w:rPr>
          <w:rFonts w:ascii="Times New Roman" w:hAnsi="Times New Roman" w:cs="Times New Roman"/>
          <w:sz w:val="20"/>
          <w:szCs w:val="20"/>
        </w:rPr>
      </w:pPr>
      <w:proofErr w:type="gramStart"/>
      <w:r w:rsidRPr="005D31EA">
        <w:rPr>
          <w:rFonts w:ascii="Times New Roman" w:hAnsi="Times New Roman" w:cs="Times New Roman"/>
          <w:sz w:val="20"/>
          <w:szCs w:val="20"/>
        </w:rPr>
        <w:t>soit</w:t>
      </w:r>
      <w:proofErr w:type="gramEnd"/>
      <w:r w:rsidRPr="005D31EA">
        <w:rPr>
          <w:rFonts w:ascii="Times New Roman" w:hAnsi="Times New Roman" w:cs="Times New Roman"/>
          <w:sz w:val="20"/>
          <w:szCs w:val="20"/>
        </w:rPr>
        <w:t xml:space="preserve"> envoyer leurs fichiers par voie électronique, </w:t>
      </w:r>
      <w:r w:rsidR="00BB347E" w:rsidRPr="005D31EA">
        <w:rPr>
          <w:rFonts w:ascii="Times New Roman" w:hAnsi="Times New Roman" w:cs="Times New Roman"/>
          <w:sz w:val="20"/>
          <w:szCs w:val="20"/>
        </w:rPr>
        <w:t>aux</w:t>
      </w:r>
      <w:r w:rsidR="00EB23B4" w:rsidRPr="005D31EA">
        <w:rPr>
          <w:rFonts w:ascii="Times New Roman" w:hAnsi="Times New Roman" w:cs="Times New Roman"/>
          <w:sz w:val="20"/>
          <w:szCs w:val="20"/>
        </w:rPr>
        <w:t xml:space="preserve"> </w:t>
      </w:r>
      <w:r w:rsidRPr="005D31EA">
        <w:rPr>
          <w:rFonts w:ascii="Times New Roman" w:hAnsi="Times New Roman" w:cs="Times New Roman"/>
          <w:sz w:val="20"/>
          <w:szCs w:val="20"/>
        </w:rPr>
        <w:t>adresse</w:t>
      </w:r>
      <w:r w:rsidR="00BB347E" w:rsidRPr="005D31EA">
        <w:rPr>
          <w:rFonts w:ascii="Times New Roman" w:hAnsi="Times New Roman" w:cs="Times New Roman"/>
          <w:sz w:val="20"/>
          <w:szCs w:val="20"/>
        </w:rPr>
        <w:t>s</w:t>
      </w:r>
      <w:r w:rsidRPr="005D31EA">
        <w:rPr>
          <w:rFonts w:ascii="Times New Roman" w:hAnsi="Times New Roman" w:cs="Times New Roman"/>
          <w:sz w:val="20"/>
          <w:szCs w:val="20"/>
        </w:rPr>
        <w:t xml:space="preserve"> </w:t>
      </w:r>
      <w:hyperlink r:id="rId16" w:history="1">
        <w:r w:rsidR="00DF7126" w:rsidRPr="005F68B0">
          <w:rPr>
            <w:rStyle w:val="Lienhypertexte"/>
            <w:rFonts w:ascii="Times New Roman" w:hAnsi="Times New Roman" w:cs="Times New Roman"/>
            <w:sz w:val="20"/>
            <w:szCs w:val="20"/>
          </w:rPr>
          <w:t>appelaprojet.dtbs@vnf.fr</w:t>
        </w:r>
      </w:hyperlink>
      <w:r w:rsidR="00BB347E" w:rsidRPr="005D31EA">
        <w:rPr>
          <w:rStyle w:val="LienInternet"/>
          <w:rFonts w:ascii="Times New Roman" w:hAnsi="Times New Roman" w:cs="Times New Roman"/>
          <w:sz w:val="20"/>
          <w:szCs w:val="20"/>
        </w:rPr>
        <w:t xml:space="preserve"> et </w:t>
      </w:r>
      <w:hyperlink r:id="rId17" w:history="1">
        <w:r w:rsidR="0096054A" w:rsidRPr="003739F9">
          <w:rPr>
            <w:rStyle w:val="Lienhypertexte"/>
            <w:rFonts w:ascii="Times New Roman" w:hAnsi="Times New Roman" w:cs="Times New Roman"/>
            <w:sz w:val="20"/>
            <w:szCs w:val="20"/>
          </w:rPr>
          <w:t>benoit.ponroy@vnf.fr</w:t>
        </w:r>
      </w:hyperlink>
      <w:r w:rsidRPr="005D31EA">
        <w:rPr>
          <w:rFonts w:ascii="Times New Roman" w:hAnsi="Times New Roman" w:cs="Times New Roman"/>
          <w:sz w:val="20"/>
          <w:szCs w:val="20"/>
        </w:rPr>
        <w:t> ;</w:t>
      </w:r>
    </w:p>
    <w:p w14:paraId="27B3A300" w14:textId="037A5E66" w:rsidR="00096C88" w:rsidRDefault="00D22A82" w:rsidP="00A85E2C">
      <w:pPr>
        <w:pStyle w:val="LO-Normal"/>
        <w:widowContro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soit</w:t>
      </w:r>
      <w:proofErr w:type="gramEnd"/>
      <w:r>
        <w:rPr>
          <w:rFonts w:ascii="Times New Roman" w:hAnsi="Times New Roman" w:cs="Times New Roman"/>
          <w:sz w:val="20"/>
          <w:szCs w:val="20"/>
        </w:rPr>
        <w:t xml:space="preserve"> utiliser la plate-forme de téléchargement gratuite de fichiers volumineux </w:t>
      </w:r>
      <w:hyperlink r:id="rId18">
        <w:r>
          <w:rPr>
            <w:rStyle w:val="LienInternet"/>
            <w:rFonts w:ascii="Times New Roman" w:hAnsi="Times New Roman" w:cs="Times New Roman"/>
            <w:sz w:val="20"/>
            <w:szCs w:val="20"/>
          </w:rPr>
          <w:t>https://wetransfer.com/</w:t>
        </w:r>
      </w:hyperlink>
      <w:r>
        <w:rPr>
          <w:rFonts w:ascii="Times New Roman" w:hAnsi="Times New Roman" w:cs="Times New Roman"/>
          <w:sz w:val="20"/>
          <w:szCs w:val="20"/>
        </w:rPr>
        <w:t xml:space="preserve"> (</w:t>
      </w:r>
      <w:r w:rsidR="00BB347E">
        <w:rPr>
          <w:rFonts w:ascii="Times New Roman" w:hAnsi="Times New Roman" w:cs="Times New Roman"/>
          <w:sz w:val="20"/>
          <w:szCs w:val="20"/>
        </w:rPr>
        <w:t>aux</w:t>
      </w:r>
      <w:r>
        <w:rPr>
          <w:rFonts w:ascii="Times New Roman" w:hAnsi="Times New Roman" w:cs="Times New Roman"/>
          <w:sz w:val="20"/>
          <w:szCs w:val="20"/>
        </w:rPr>
        <w:t xml:space="preserve"> adresse</w:t>
      </w:r>
      <w:r w:rsidR="00BB347E">
        <w:rPr>
          <w:rFonts w:ascii="Times New Roman" w:hAnsi="Times New Roman" w:cs="Times New Roman"/>
          <w:sz w:val="20"/>
          <w:szCs w:val="20"/>
        </w:rPr>
        <w:t>s</w:t>
      </w:r>
      <w:r>
        <w:rPr>
          <w:rFonts w:ascii="Times New Roman" w:hAnsi="Times New Roman" w:cs="Times New Roman"/>
          <w:sz w:val="20"/>
          <w:szCs w:val="20"/>
        </w:rPr>
        <w:t xml:space="preserve"> </w:t>
      </w:r>
      <w:hyperlink r:id="rId19" w:history="1">
        <w:r w:rsidR="003B2EDC" w:rsidRPr="005F68B0">
          <w:rPr>
            <w:rStyle w:val="Lienhypertexte"/>
            <w:rFonts w:ascii="Times New Roman" w:hAnsi="Times New Roman" w:cs="Times New Roman"/>
            <w:sz w:val="20"/>
            <w:szCs w:val="20"/>
          </w:rPr>
          <w:t>appelaprojet@vnf.fr</w:t>
        </w:r>
      </w:hyperlink>
      <w:r w:rsidR="00BB347E">
        <w:rPr>
          <w:rStyle w:val="LienInternet"/>
          <w:rFonts w:ascii="Times New Roman" w:hAnsi="Times New Roman" w:cs="Times New Roman"/>
          <w:sz w:val="20"/>
          <w:szCs w:val="20"/>
        </w:rPr>
        <w:t xml:space="preserve"> et </w:t>
      </w:r>
      <w:hyperlink r:id="rId20" w:history="1">
        <w:r w:rsidR="00531F95" w:rsidRPr="003739F9">
          <w:rPr>
            <w:rStyle w:val="Lienhypertexte"/>
            <w:rFonts w:ascii="Times New Roman" w:hAnsi="Times New Roman" w:cs="Times New Roman"/>
            <w:sz w:val="20"/>
            <w:szCs w:val="20"/>
          </w:rPr>
          <w:t>benoit.ponroy@vnf.fr</w:t>
        </w:r>
      </w:hyperlink>
      <w:r>
        <w:rPr>
          <w:rFonts w:ascii="Times New Roman" w:hAnsi="Times New Roman" w:cs="Times New Roman"/>
          <w:sz w:val="20"/>
          <w:szCs w:val="20"/>
        </w:rPr>
        <w:t>)</w:t>
      </w:r>
    </w:p>
    <w:p w14:paraId="318104A0" w14:textId="77777777" w:rsidR="00096C88" w:rsidRDefault="00096C88" w:rsidP="00A85E2C">
      <w:pPr>
        <w:pStyle w:val="LO-Normal"/>
        <w:widowControl/>
        <w:jc w:val="both"/>
        <w:rPr>
          <w:rFonts w:ascii="Times New Roman" w:hAnsi="Times New Roman" w:cs="Times New Roman"/>
          <w:sz w:val="20"/>
          <w:szCs w:val="20"/>
        </w:rPr>
      </w:pPr>
    </w:p>
    <w:p w14:paraId="776A3D78" w14:textId="606FE163" w:rsidR="00EB23B4" w:rsidRDefault="00EB23B4" w:rsidP="00A85E2C">
      <w:pPr>
        <w:pStyle w:val="LO-Normal"/>
        <w:widowControl/>
        <w:jc w:val="both"/>
        <w:rPr>
          <w:rFonts w:ascii="Times New Roman" w:hAnsi="Times New Roman" w:cs="Times New Roman"/>
          <w:b/>
          <w:bCs/>
          <w:sz w:val="20"/>
          <w:szCs w:val="20"/>
        </w:rPr>
      </w:pPr>
      <w:r>
        <w:rPr>
          <w:rFonts w:ascii="Times New Roman" w:hAnsi="Times New Roman" w:cs="Times New Roman"/>
          <w:b/>
          <w:bCs/>
          <w:sz w:val="20"/>
          <w:szCs w:val="20"/>
        </w:rPr>
        <w:t>Les dossiers de candidature reçus après la date et l’heure limites ne seront pas examinés</w:t>
      </w:r>
      <w:r w:rsidR="005D31EA">
        <w:rPr>
          <w:rFonts w:ascii="Times New Roman" w:hAnsi="Times New Roman" w:cs="Times New Roman"/>
          <w:b/>
          <w:bCs/>
          <w:sz w:val="20"/>
          <w:szCs w:val="20"/>
        </w:rPr>
        <w:t>.</w:t>
      </w:r>
      <w:r w:rsidR="0012754B">
        <w:rPr>
          <w:rFonts w:ascii="Times New Roman" w:hAnsi="Times New Roman" w:cs="Times New Roman"/>
          <w:b/>
          <w:bCs/>
          <w:sz w:val="20"/>
          <w:szCs w:val="20"/>
        </w:rPr>
        <w:t xml:space="preserve"> Ils ne pourront pas prétendre à être indemnisés. </w:t>
      </w:r>
    </w:p>
    <w:p w14:paraId="0A2D1482" w14:textId="77777777" w:rsidR="00096C88" w:rsidRPr="00165C6D" w:rsidRDefault="00096C88" w:rsidP="00A85E2C">
      <w:pPr>
        <w:pStyle w:val="LO-Normal"/>
        <w:widowControl/>
        <w:ind w:left="720"/>
        <w:jc w:val="both"/>
        <w:rPr>
          <w:rFonts w:ascii="Times New Roman" w:hAnsi="Times New Roman" w:cs="Times New Roman"/>
          <w:b/>
          <w:bCs/>
          <w:sz w:val="20"/>
          <w:szCs w:val="20"/>
        </w:rPr>
      </w:pPr>
    </w:p>
    <w:p w14:paraId="7E7876BF" w14:textId="6F08340A" w:rsidR="00096C88" w:rsidRDefault="00096C88" w:rsidP="00A85E2C">
      <w:pPr>
        <w:pStyle w:val="LO-Normal"/>
        <w:widowControl/>
        <w:jc w:val="both"/>
        <w:rPr>
          <w:rFonts w:ascii="Times New Roman" w:hAnsi="Times New Roman" w:cs="Times New Roman"/>
          <w:sz w:val="20"/>
          <w:szCs w:val="20"/>
        </w:rPr>
      </w:pPr>
    </w:p>
    <w:p w14:paraId="6E706E14" w14:textId="206CB2B5" w:rsidR="00096C88" w:rsidRDefault="00D22A82" w:rsidP="00A85E2C">
      <w:pPr>
        <w:pStyle w:val="LO-Normal"/>
        <w:widowControl/>
        <w:jc w:val="both"/>
        <w:rPr>
          <w:rFonts w:ascii="Times New Roman" w:hAnsi="Times New Roman" w:cs="Times New Roman"/>
          <w:b/>
          <w:bCs/>
          <w:sz w:val="20"/>
          <w:szCs w:val="20"/>
        </w:rPr>
      </w:pPr>
      <w:r>
        <w:rPr>
          <w:rFonts w:ascii="Times New Roman" w:hAnsi="Times New Roman" w:cs="Times New Roman"/>
          <w:b/>
          <w:bCs/>
          <w:sz w:val="20"/>
          <w:szCs w:val="20"/>
        </w:rPr>
        <w:t xml:space="preserve">3.6. </w:t>
      </w:r>
      <w:r w:rsidR="00481436">
        <w:rPr>
          <w:rFonts w:ascii="Times New Roman" w:hAnsi="Times New Roman" w:cs="Times New Roman"/>
          <w:b/>
          <w:bCs/>
          <w:sz w:val="20"/>
          <w:szCs w:val="20"/>
        </w:rPr>
        <w:t xml:space="preserve">Présélection </w:t>
      </w:r>
      <w:r>
        <w:rPr>
          <w:rFonts w:ascii="Times New Roman" w:hAnsi="Times New Roman" w:cs="Times New Roman"/>
          <w:b/>
          <w:bCs/>
          <w:sz w:val="20"/>
          <w:szCs w:val="20"/>
        </w:rPr>
        <w:t xml:space="preserve">des dossiers de candidatures </w:t>
      </w:r>
    </w:p>
    <w:p w14:paraId="39D57ED9" w14:textId="329AFBDD" w:rsidR="00056350" w:rsidRPr="00155911" w:rsidRDefault="00056350" w:rsidP="00056350">
      <w:pPr>
        <w:pStyle w:val="LO-Normal"/>
        <w:jc w:val="both"/>
        <w:rPr>
          <w:rFonts w:ascii="Times New Roman" w:hAnsi="Times New Roman" w:cs="Times New Roman"/>
          <w:bCs/>
          <w:sz w:val="20"/>
          <w:szCs w:val="20"/>
        </w:rPr>
      </w:pPr>
      <w:r>
        <w:rPr>
          <w:rFonts w:ascii="Times New Roman" w:hAnsi="Times New Roman" w:cs="Times New Roman"/>
          <w:bCs/>
          <w:sz w:val="20"/>
          <w:szCs w:val="20"/>
        </w:rPr>
        <w:t>L</w:t>
      </w:r>
      <w:r w:rsidRPr="00155911">
        <w:rPr>
          <w:rFonts w:ascii="Times New Roman" w:hAnsi="Times New Roman" w:cs="Times New Roman"/>
          <w:bCs/>
          <w:sz w:val="20"/>
          <w:szCs w:val="20"/>
        </w:rPr>
        <w:t xml:space="preserve">es dossiers remis par les candidats </w:t>
      </w:r>
      <w:r>
        <w:rPr>
          <w:rFonts w:ascii="Times New Roman" w:hAnsi="Times New Roman" w:cs="Times New Roman"/>
          <w:bCs/>
          <w:sz w:val="20"/>
          <w:szCs w:val="20"/>
        </w:rPr>
        <w:t>font l’objet d’une analyse de recevabilité préalable au regard des critères de recevabilité</w:t>
      </w:r>
      <w:r w:rsidR="00ED3EC2">
        <w:rPr>
          <w:rFonts w:ascii="Times New Roman" w:hAnsi="Times New Roman" w:cs="Times New Roman"/>
          <w:bCs/>
          <w:sz w:val="20"/>
          <w:szCs w:val="20"/>
        </w:rPr>
        <w:t xml:space="preserve">, indépendants les uns </w:t>
      </w:r>
      <w:proofErr w:type="gramStart"/>
      <w:r w:rsidR="00ED3EC2">
        <w:rPr>
          <w:rFonts w:ascii="Times New Roman" w:hAnsi="Times New Roman" w:cs="Times New Roman"/>
          <w:bCs/>
          <w:sz w:val="20"/>
          <w:szCs w:val="20"/>
        </w:rPr>
        <w:t>des autres</w:t>
      </w:r>
      <w:proofErr w:type="gramEnd"/>
      <w:r w:rsidR="00ED3EC2">
        <w:rPr>
          <w:rFonts w:ascii="Times New Roman" w:hAnsi="Times New Roman" w:cs="Times New Roman"/>
          <w:bCs/>
          <w:sz w:val="20"/>
          <w:szCs w:val="20"/>
        </w:rPr>
        <w:t>,</w:t>
      </w:r>
      <w:r>
        <w:rPr>
          <w:rFonts w:ascii="Times New Roman" w:hAnsi="Times New Roman" w:cs="Times New Roman"/>
          <w:bCs/>
          <w:sz w:val="20"/>
          <w:szCs w:val="20"/>
        </w:rPr>
        <w:t xml:space="preserve"> suivants :</w:t>
      </w:r>
      <w:r w:rsidRPr="00155911">
        <w:rPr>
          <w:rFonts w:ascii="Times New Roman" w:hAnsi="Times New Roman" w:cs="Times New Roman"/>
          <w:bCs/>
          <w:sz w:val="20"/>
          <w:szCs w:val="20"/>
        </w:rPr>
        <w:t xml:space="preserve"> </w:t>
      </w:r>
    </w:p>
    <w:p w14:paraId="4E701828" w14:textId="77777777" w:rsidR="00056350" w:rsidRPr="007D2C0A" w:rsidRDefault="00056350" w:rsidP="00ED3EC2">
      <w:pPr>
        <w:pStyle w:val="LO-Normal"/>
        <w:numPr>
          <w:ilvl w:val="0"/>
          <w:numId w:val="30"/>
        </w:numPr>
        <w:jc w:val="both"/>
        <w:rPr>
          <w:rFonts w:ascii="Times New Roman" w:hAnsi="Times New Roman" w:cs="Times New Roman"/>
          <w:bCs/>
          <w:sz w:val="20"/>
          <w:szCs w:val="20"/>
        </w:rPr>
      </w:pPr>
      <w:r w:rsidRPr="007D2C0A">
        <w:rPr>
          <w:rFonts w:ascii="Times New Roman" w:hAnsi="Times New Roman" w:cs="Times New Roman"/>
          <w:bCs/>
          <w:sz w:val="20"/>
          <w:szCs w:val="20"/>
          <w:u w:val="single"/>
        </w:rPr>
        <w:t xml:space="preserve">Dossiers de </w:t>
      </w:r>
      <w:r w:rsidRPr="00ED3EC2">
        <w:rPr>
          <w:rFonts w:ascii="Times New Roman" w:hAnsi="Times New Roman" w:cs="Times New Roman"/>
          <w:bCs/>
          <w:sz w:val="20"/>
          <w:szCs w:val="20"/>
          <w:u w:val="single"/>
        </w:rPr>
        <w:t>candidature parvenu au-delà de la date limite</w:t>
      </w:r>
      <w:r w:rsidRPr="007D2C0A">
        <w:rPr>
          <w:rFonts w:ascii="Times New Roman" w:hAnsi="Times New Roman" w:cs="Times New Roman"/>
          <w:bCs/>
          <w:sz w:val="20"/>
          <w:szCs w:val="20"/>
          <w:u w:val="single"/>
        </w:rPr>
        <w:t xml:space="preserve"> </w:t>
      </w:r>
    </w:p>
    <w:p w14:paraId="22CE12DC" w14:textId="1C52B802" w:rsidR="00ED3EC2" w:rsidRPr="00ED3EC2" w:rsidRDefault="00056350" w:rsidP="00ED3EC2">
      <w:pPr>
        <w:pStyle w:val="LO-Normal"/>
        <w:numPr>
          <w:ilvl w:val="0"/>
          <w:numId w:val="30"/>
        </w:numPr>
        <w:jc w:val="both"/>
        <w:rPr>
          <w:rFonts w:ascii="Times New Roman" w:hAnsi="Times New Roman" w:cs="Times New Roman"/>
          <w:bCs/>
          <w:sz w:val="20"/>
          <w:szCs w:val="20"/>
        </w:rPr>
      </w:pPr>
      <w:r w:rsidRPr="00734926">
        <w:rPr>
          <w:rFonts w:ascii="Times New Roman" w:hAnsi="Times New Roman" w:cs="Times New Roman"/>
          <w:bCs/>
          <w:sz w:val="20"/>
          <w:szCs w:val="20"/>
          <w:u w:val="single"/>
        </w:rPr>
        <w:t>Dossiers de candidature incomplet</w:t>
      </w:r>
      <w:r>
        <w:rPr>
          <w:rFonts w:ascii="Times New Roman" w:hAnsi="Times New Roman" w:cs="Times New Roman"/>
          <w:bCs/>
          <w:sz w:val="20"/>
          <w:szCs w:val="20"/>
          <w:u w:val="single"/>
        </w:rPr>
        <w:t>s</w:t>
      </w:r>
    </w:p>
    <w:p w14:paraId="39002EE5" w14:textId="78380A01" w:rsidR="00ED3EC2" w:rsidRPr="00ED3EC2" w:rsidRDefault="00ED3EC2" w:rsidP="00ED3EC2">
      <w:pPr>
        <w:pStyle w:val="Default"/>
        <w:numPr>
          <w:ilvl w:val="0"/>
          <w:numId w:val="30"/>
        </w:numPr>
        <w:rPr>
          <w:sz w:val="20"/>
          <w:szCs w:val="20"/>
          <w:u w:val="single"/>
        </w:rPr>
      </w:pPr>
      <w:r w:rsidRPr="00ED3EC2">
        <w:rPr>
          <w:sz w:val="20"/>
          <w:szCs w:val="20"/>
          <w:u w:val="single"/>
        </w:rPr>
        <w:t xml:space="preserve">Dossiers de candidature où le porteur de projet (et/ou ses partenaires le cas échéant) présentent des dettes financières vis-à-vis de VNF </w:t>
      </w:r>
    </w:p>
    <w:p w14:paraId="7F59402D" w14:textId="77777777" w:rsidR="00056350" w:rsidRPr="00D5565D" w:rsidRDefault="00056350" w:rsidP="00056350">
      <w:pPr>
        <w:pStyle w:val="LO-Normal"/>
        <w:numPr>
          <w:ilvl w:val="0"/>
          <w:numId w:val="12"/>
        </w:numPr>
        <w:jc w:val="both"/>
        <w:rPr>
          <w:rFonts w:ascii="Times New Roman" w:hAnsi="Times New Roman" w:cs="Times New Roman"/>
          <w:bCs/>
          <w:sz w:val="20"/>
          <w:szCs w:val="20"/>
        </w:rPr>
      </w:pPr>
      <w:r w:rsidRPr="00D5565D">
        <w:rPr>
          <w:rFonts w:ascii="Times New Roman" w:hAnsi="Times New Roman" w:cs="Times New Roman"/>
          <w:bCs/>
          <w:sz w:val="20"/>
          <w:szCs w:val="20"/>
          <w:u w:val="single"/>
        </w:rPr>
        <w:t xml:space="preserve">Dossiers présentant un projet incompatible avec les </w:t>
      </w:r>
      <w:r>
        <w:rPr>
          <w:rFonts w:ascii="Times New Roman" w:hAnsi="Times New Roman" w:cs="Times New Roman"/>
          <w:bCs/>
          <w:sz w:val="20"/>
          <w:szCs w:val="20"/>
          <w:u w:val="single"/>
        </w:rPr>
        <w:t xml:space="preserve">conditions de l’appel à projet </w:t>
      </w:r>
    </w:p>
    <w:p w14:paraId="1E00011A" w14:textId="5BE64BBC" w:rsidR="00056350" w:rsidRDefault="00056350" w:rsidP="00056350">
      <w:pPr>
        <w:pStyle w:val="LO-Normal"/>
        <w:numPr>
          <w:ilvl w:val="1"/>
          <w:numId w:val="12"/>
        </w:numPr>
        <w:jc w:val="both"/>
        <w:rPr>
          <w:rFonts w:ascii="Times New Roman" w:hAnsi="Times New Roman" w:cs="Times New Roman"/>
          <w:bCs/>
          <w:sz w:val="20"/>
          <w:szCs w:val="20"/>
        </w:rPr>
      </w:pPr>
      <w:r w:rsidRPr="00D5565D">
        <w:rPr>
          <w:rFonts w:ascii="Times New Roman" w:hAnsi="Times New Roman" w:cs="Times New Roman"/>
          <w:bCs/>
          <w:sz w:val="20"/>
          <w:szCs w:val="20"/>
        </w:rPr>
        <w:t xml:space="preserve">Projet ne correspondant pas aux </w:t>
      </w:r>
      <w:r>
        <w:rPr>
          <w:rFonts w:ascii="Times New Roman" w:hAnsi="Times New Roman" w:cs="Times New Roman"/>
          <w:bCs/>
          <w:sz w:val="20"/>
          <w:szCs w:val="20"/>
        </w:rPr>
        <w:t xml:space="preserve">activités </w:t>
      </w:r>
      <w:r w:rsidRPr="00D5565D">
        <w:rPr>
          <w:rFonts w:ascii="Times New Roman" w:hAnsi="Times New Roman" w:cs="Times New Roman"/>
          <w:bCs/>
          <w:sz w:val="20"/>
          <w:szCs w:val="20"/>
        </w:rPr>
        <w:t>défini</w:t>
      </w:r>
      <w:r>
        <w:rPr>
          <w:rFonts w:ascii="Times New Roman" w:hAnsi="Times New Roman" w:cs="Times New Roman"/>
          <w:bCs/>
          <w:sz w:val="20"/>
          <w:szCs w:val="20"/>
        </w:rPr>
        <w:t>e</w:t>
      </w:r>
      <w:r w:rsidRPr="00D5565D">
        <w:rPr>
          <w:rFonts w:ascii="Times New Roman" w:hAnsi="Times New Roman" w:cs="Times New Roman"/>
          <w:bCs/>
          <w:sz w:val="20"/>
          <w:szCs w:val="20"/>
        </w:rPr>
        <w:t>s dans la pièce 2 « fiche descriptive d</w:t>
      </w:r>
      <w:r w:rsidR="009B59E4">
        <w:rPr>
          <w:rFonts w:ascii="Times New Roman" w:hAnsi="Times New Roman" w:cs="Times New Roman"/>
          <w:bCs/>
          <w:sz w:val="20"/>
          <w:szCs w:val="20"/>
        </w:rPr>
        <w:t>e</w:t>
      </w:r>
      <w:r w:rsidRPr="00D5565D">
        <w:rPr>
          <w:rFonts w:ascii="Times New Roman" w:hAnsi="Times New Roman" w:cs="Times New Roman"/>
          <w:bCs/>
          <w:sz w:val="20"/>
          <w:szCs w:val="20"/>
        </w:rPr>
        <w:t xml:space="preserve"> </w:t>
      </w:r>
      <w:r w:rsidR="009B59E4">
        <w:rPr>
          <w:rFonts w:ascii="Times New Roman" w:hAnsi="Times New Roman" w:cs="Times New Roman"/>
          <w:bCs/>
          <w:sz w:val="20"/>
          <w:szCs w:val="20"/>
        </w:rPr>
        <w:t>l’</w:t>
      </w:r>
      <w:r w:rsidRPr="00D5565D">
        <w:rPr>
          <w:rFonts w:ascii="Times New Roman" w:hAnsi="Times New Roman" w:cs="Times New Roman"/>
          <w:bCs/>
          <w:sz w:val="20"/>
          <w:szCs w:val="20"/>
        </w:rPr>
        <w:t>emplacement à occuper » des documents de l’appel à projets</w:t>
      </w:r>
    </w:p>
    <w:p w14:paraId="0136F494" w14:textId="77777777" w:rsidR="00056350" w:rsidRPr="00D5565D" w:rsidRDefault="00056350" w:rsidP="00056350">
      <w:pPr>
        <w:pStyle w:val="LO-Normal"/>
        <w:numPr>
          <w:ilvl w:val="1"/>
          <w:numId w:val="12"/>
        </w:numPr>
        <w:jc w:val="both"/>
        <w:rPr>
          <w:rFonts w:ascii="Times New Roman" w:hAnsi="Times New Roman" w:cs="Times New Roman"/>
          <w:bCs/>
          <w:sz w:val="20"/>
          <w:szCs w:val="20"/>
        </w:rPr>
      </w:pPr>
      <w:r w:rsidRPr="00D5565D">
        <w:rPr>
          <w:rFonts w:ascii="Times New Roman" w:hAnsi="Times New Roman" w:cs="Times New Roman"/>
          <w:bCs/>
          <w:sz w:val="20"/>
          <w:szCs w:val="20"/>
        </w:rPr>
        <w:t>Emprise du projet dépassant le périmètre physique de l’appel à projets</w:t>
      </w:r>
    </w:p>
    <w:p w14:paraId="345172BC" w14:textId="77777777" w:rsidR="00056350" w:rsidRPr="00155911" w:rsidRDefault="00056350" w:rsidP="00056350">
      <w:pPr>
        <w:pStyle w:val="LO-Normal"/>
        <w:jc w:val="both"/>
        <w:rPr>
          <w:rFonts w:ascii="Times New Roman" w:hAnsi="Times New Roman" w:cs="Times New Roman"/>
          <w:bCs/>
          <w:sz w:val="20"/>
          <w:szCs w:val="20"/>
        </w:rPr>
      </w:pPr>
    </w:p>
    <w:p w14:paraId="33AB6D24" w14:textId="77777777" w:rsidR="00056350" w:rsidRPr="00155911" w:rsidRDefault="00056350" w:rsidP="00056350">
      <w:pPr>
        <w:pStyle w:val="LO-Normal"/>
        <w:jc w:val="both"/>
        <w:rPr>
          <w:rFonts w:ascii="Times New Roman" w:hAnsi="Times New Roman" w:cs="Times New Roman"/>
          <w:bCs/>
          <w:sz w:val="20"/>
          <w:szCs w:val="20"/>
        </w:rPr>
      </w:pPr>
      <w:r w:rsidRPr="00155911">
        <w:rPr>
          <w:rFonts w:ascii="Times New Roman" w:hAnsi="Times New Roman" w:cs="Times New Roman"/>
          <w:bCs/>
          <w:sz w:val="20"/>
          <w:szCs w:val="20"/>
        </w:rPr>
        <w:t>Les candidatures non recevables, à partir des critères définis ci-dessous, seront écartées</w:t>
      </w:r>
      <w:r>
        <w:rPr>
          <w:rFonts w:ascii="Times New Roman" w:hAnsi="Times New Roman" w:cs="Times New Roman"/>
          <w:bCs/>
          <w:sz w:val="20"/>
          <w:szCs w:val="20"/>
        </w:rPr>
        <w:t>.</w:t>
      </w:r>
      <w:r w:rsidRPr="00155911">
        <w:rPr>
          <w:rFonts w:ascii="Times New Roman" w:hAnsi="Times New Roman" w:cs="Times New Roman"/>
          <w:bCs/>
          <w:sz w:val="20"/>
          <w:szCs w:val="20"/>
        </w:rPr>
        <w:t xml:space="preserve"> Elles ne pourront pas prétendre à être indemnisées.</w:t>
      </w:r>
    </w:p>
    <w:p w14:paraId="5286D10F" w14:textId="77777777" w:rsidR="00056350" w:rsidRDefault="00056350" w:rsidP="00056350">
      <w:pPr>
        <w:pStyle w:val="LO-Normal"/>
        <w:jc w:val="both"/>
        <w:rPr>
          <w:rFonts w:ascii="Times New Roman" w:hAnsi="Times New Roman" w:cs="Times New Roman"/>
          <w:bCs/>
          <w:sz w:val="20"/>
          <w:szCs w:val="20"/>
        </w:rPr>
      </w:pPr>
    </w:p>
    <w:p w14:paraId="190F1FE1" w14:textId="77777777" w:rsidR="00056350" w:rsidRPr="00155911" w:rsidRDefault="00056350" w:rsidP="00056350">
      <w:pPr>
        <w:pStyle w:val="LO-Normal"/>
        <w:jc w:val="both"/>
        <w:rPr>
          <w:rFonts w:ascii="Times New Roman" w:hAnsi="Times New Roman" w:cs="Times New Roman"/>
          <w:b/>
          <w:bCs/>
          <w:sz w:val="20"/>
          <w:szCs w:val="20"/>
        </w:rPr>
      </w:pPr>
    </w:p>
    <w:p w14:paraId="7446BA6D" w14:textId="77777777" w:rsidR="00056350" w:rsidRDefault="00056350" w:rsidP="00056350">
      <w:pPr>
        <w:pStyle w:val="LO-Normal"/>
        <w:jc w:val="both"/>
        <w:rPr>
          <w:rFonts w:ascii="Times New Roman" w:hAnsi="Times New Roman" w:cs="Times New Roman"/>
          <w:b/>
          <w:bCs/>
          <w:sz w:val="20"/>
          <w:szCs w:val="20"/>
        </w:rPr>
      </w:pPr>
      <w:r w:rsidRPr="00155911">
        <w:rPr>
          <w:rFonts w:ascii="Times New Roman" w:hAnsi="Times New Roman" w:cs="Times New Roman"/>
          <w:b/>
          <w:bCs/>
          <w:sz w:val="20"/>
          <w:szCs w:val="20"/>
        </w:rPr>
        <w:t xml:space="preserve">Il est rappelé aux candidats qu’aucune pièce transmise spontanément après la date limite du dépôt des candidatures ne sera prise en considération par VNF.  </w:t>
      </w:r>
    </w:p>
    <w:p w14:paraId="740E3F81" w14:textId="00DF5DCF" w:rsidR="00481436" w:rsidRDefault="00481436" w:rsidP="00A85E2C">
      <w:pPr>
        <w:pStyle w:val="LO-Normal"/>
        <w:widowControl/>
        <w:jc w:val="both"/>
        <w:rPr>
          <w:rFonts w:ascii="Times New Roman" w:hAnsi="Times New Roman" w:cs="Times New Roman"/>
          <w:bCs/>
          <w:color w:val="FF0000"/>
          <w:sz w:val="20"/>
          <w:szCs w:val="20"/>
        </w:rPr>
      </w:pPr>
    </w:p>
    <w:p w14:paraId="141E6DE6" w14:textId="77777777" w:rsidR="008C5236" w:rsidRDefault="008C5236" w:rsidP="00A85E2C">
      <w:pPr>
        <w:pStyle w:val="LO-Normal"/>
        <w:widowControl/>
        <w:jc w:val="both"/>
        <w:rPr>
          <w:rFonts w:ascii="Times New Roman" w:hAnsi="Times New Roman" w:cs="Times New Roman"/>
          <w:bCs/>
          <w:color w:val="FF0000"/>
          <w:sz w:val="20"/>
          <w:szCs w:val="20"/>
        </w:rPr>
      </w:pPr>
    </w:p>
    <w:p w14:paraId="339F6DE8" w14:textId="77777777" w:rsidR="00A70D38" w:rsidRDefault="00A70D38" w:rsidP="00A85E2C">
      <w:pPr>
        <w:pStyle w:val="LO-Normal"/>
        <w:widowControl/>
        <w:jc w:val="both"/>
        <w:rPr>
          <w:rFonts w:ascii="Times New Roman" w:hAnsi="Times New Roman" w:cs="Times New Roman"/>
          <w:bCs/>
          <w:color w:val="FF0000"/>
          <w:sz w:val="20"/>
          <w:szCs w:val="20"/>
        </w:rPr>
      </w:pPr>
    </w:p>
    <w:p w14:paraId="1AF99251" w14:textId="6EF0010D" w:rsidR="00481436" w:rsidRPr="00A65DDE" w:rsidRDefault="00481436" w:rsidP="00A85E2C">
      <w:pPr>
        <w:pStyle w:val="LO-Normal"/>
        <w:widowControl/>
        <w:jc w:val="both"/>
        <w:rPr>
          <w:rFonts w:ascii="Times New Roman" w:hAnsi="Times New Roman" w:cs="Times New Roman"/>
          <w:b/>
          <w:bCs/>
          <w:sz w:val="20"/>
          <w:szCs w:val="20"/>
        </w:rPr>
      </w:pPr>
      <w:r w:rsidRPr="00A65DDE">
        <w:rPr>
          <w:rFonts w:ascii="Times New Roman" w:hAnsi="Times New Roman" w:cs="Times New Roman"/>
          <w:b/>
          <w:bCs/>
          <w:sz w:val="20"/>
          <w:szCs w:val="20"/>
        </w:rPr>
        <w:t>3.</w:t>
      </w:r>
      <w:r w:rsidR="00153487" w:rsidRPr="00A65DDE">
        <w:rPr>
          <w:rFonts w:ascii="Times New Roman" w:hAnsi="Times New Roman" w:cs="Times New Roman"/>
          <w:b/>
          <w:bCs/>
          <w:sz w:val="20"/>
          <w:szCs w:val="20"/>
        </w:rPr>
        <w:t>7</w:t>
      </w:r>
      <w:r w:rsidRPr="00A65DDE">
        <w:rPr>
          <w:rFonts w:ascii="Times New Roman" w:hAnsi="Times New Roman" w:cs="Times New Roman"/>
          <w:b/>
          <w:bCs/>
          <w:sz w:val="20"/>
          <w:szCs w:val="20"/>
        </w:rPr>
        <w:t>. Analyse des dossiers de candidatures présélectionnés</w:t>
      </w:r>
    </w:p>
    <w:p w14:paraId="76ED1EE1" w14:textId="78A47C62" w:rsidR="003C53F7" w:rsidRDefault="003C53F7" w:rsidP="00A85E2C">
      <w:pPr>
        <w:widowControl/>
        <w:rPr>
          <w:rFonts w:ascii="Times New Roman" w:eastAsiaTheme="minorEastAsia" w:hAnsi="Times New Roman" w:cs="Times New Roman"/>
          <w:sz w:val="20"/>
        </w:rPr>
      </w:pPr>
    </w:p>
    <w:p w14:paraId="4659982F" w14:textId="6F2A4371" w:rsidR="007F37D2" w:rsidRPr="00AB6C1A" w:rsidRDefault="007F37D2" w:rsidP="007F37D2">
      <w:pPr>
        <w:pStyle w:val="LO-Normal"/>
        <w:jc w:val="both"/>
        <w:rPr>
          <w:rFonts w:ascii="Times New Roman" w:hAnsi="Times New Roman" w:cs="Times New Roman"/>
          <w:bCs/>
          <w:sz w:val="20"/>
          <w:szCs w:val="20"/>
        </w:rPr>
      </w:pPr>
      <w:r w:rsidRPr="00AB6C1A">
        <w:rPr>
          <w:rFonts w:ascii="Times New Roman" w:hAnsi="Times New Roman" w:cs="Times New Roman"/>
          <w:bCs/>
          <w:sz w:val="20"/>
          <w:szCs w:val="20"/>
        </w:rPr>
        <w:t>Une commission d’analyse des candidatures, dont la composition est fixée par le directeur territorial Bassin de la Seine et Loire aval, sera ensuite organisée et pourra entendre tout expert qu’elle désigne, et notamment un, ou plusieurs, représentant(s) de</w:t>
      </w:r>
      <w:r w:rsidR="00ED3EC2">
        <w:rPr>
          <w:rFonts w:ascii="Times New Roman" w:hAnsi="Times New Roman" w:cs="Times New Roman"/>
          <w:bCs/>
          <w:sz w:val="20"/>
          <w:szCs w:val="20"/>
        </w:rPr>
        <w:t>s</w:t>
      </w:r>
      <w:r w:rsidRPr="00AB6C1A">
        <w:rPr>
          <w:rFonts w:ascii="Times New Roman" w:hAnsi="Times New Roman" w:cs="Times New Roman"/>
          <w:bCs/>
          <w:sz w:val="20"/>
          <w:szCs w:val="20"/>
        </w:rPr>
        <w:t xml:space="preserve"> collectivités, ou tout autre structures/établissements concernés. </w:t>
      </w:r>
    </w:p>
    <w:p w14:paraId="76302B26" w14:textId="77777777" w:rsidR="007F37D2" w:rsidRDefault="007F37D2" w:rsidP="007F37D2">
      <w:pPr>
        <w:pStyle w:val="LO-Normal"/>
        <w:jc w:val="both"/>
        <w:rPr>
          <w:rFonts w:ascii="Times New Roman" w:hAnsi="Times New Roman" w:cs="Times New Roman"/>
          <w:sz w:val="20"/>
          <w:szCs w:val="20"/>
        </w:rPr>
      </w:pPr>
    </w:p>
    <w:p w14:paraId="30F4361C" w14:textId="77777777" w:rsidR="007F37D2" w:rsidRDefault="007F37D2" w:rsidP="007F37D2">
      <w:pPr>
        <w:pStyle w:val="LO-Normal"/>
        <w:jc w:val="both"/>
        <w:rPr>
          <w:rFonts w:ascii="Times New Roman" w:hAnsi="Times New Roman" w:cs="Times New Roman"/>
          <w:sz w:val="20"/>
          <w:szCs w:val="20"/>
        </w:rPr>
      </w:pPr>
      <w:r>
        <w:rPr>
          <w:rFonts w:ascii="Times New Roman" w:hAnsi="Times New Roman" w:cs="Times New Roman"/>
          <w:sz w:val="20"/>
          <w:szCs w:val="20"/>
        </w:rPr>
        <w:t xml:space="preserve">La commission analyse et classe ensuite les dossiers au regard des </w:t>
      </w:r>
      <w:r>
        <w:rPr>
          <w:rFonts w:ascii="Times New Roman" w:hAnsi="Times New Roman" w:cs="Times New Roman"/>
          <w:b/>
          <w:bCs/>
          <w:sz w:val="20"/>
          <w:szCs w:val="20"/>
        </w:rPr>
        <w:t>critères d’appréciation</w:t>
      </w:r>
      <w:r>
        <w:rPr>
          <w:rFonts w:ascii="Times New Roman" w:hAnsi="Times New Roman" w:cs="Times New Roman"/>
          <w:sz w:val="20"/>
          <w:szCs w:val="20"/>
        </w:rPr>
        <w:t xml:space="preserve"> suivants : </w:t>
      </w:r>
    </w:p>
    <w:p w14:paraId="6158851F" w14:textId="3076CE70" w:rsidR="00471C50" w:rsidRDefault="00471C50" w:rsidP="00A85E2C">
      <w:pPr>
        <w:pStyle w:val="LO-Normal"/>
        <w:widowControl/>
        <w:jc w:val="both"/>
        <w:rPr>
          <w:rFonts w:ascii="Times New Roman" w:hAnsi="Times New Roman" w:cs="Times New Roman"/>
          <w:sz w:val="20"/>
          <w:szCs w:val="20"/>
        </w:rPr>
      </w:pPr>
    </w:p>
    <w:p w14:paraId="254D6E02" w14:textId="60257B30" w:rsidR="00471C50" w:rsidRDefault="00471C50" w:rsidP="00332476">
      <w:pPr>
        <w:pStyle w:val="TITRE2"/>
      </w:pPr>
      <w:r w:rsidRPr="00471C50">
        <w:t xml:space="preserve">Critère 1 : </w:t>
      </w:r>
      <w:r w:rsidR="00120E9A">
        <w:t>Apport du projet pour la voie d’eau et la vie locale</w:t>
      </w:r>
      <w:r w:rsidR="001A5D54">
        <w:t xml:space="preserve"> (</w:t>
      </w:r>
      <w:r w:rsidR="001D2482">
        <w:t xml:space="preserve">25 </w:t>
      </w:r>
      <w:r w:rsidRPr="00471C50">
        <w:t>% de la note</w:t>
      </w:r>
      <w:r w:rsidR="001A5D54">
        <w:t>)</w:t>
      </w:r>
      <w:r w:rsidRPr="00471C50">
        <w:t xml:space="preserve"> </w:t>
      </w:r>
    </w:p>
    <w:p w14:paraId="144EC80C" w14:textId="77777777" w:rsidR="00365857" w:rsidRPr="00471C50" w:rsidRDefault="00365857" w:rsidP="00332476">
      <w:pPr>
        <w:pStyle w:val="TITRE2"/>
        <w:numPr>
          <w:ilvl w:val="0"/>
          <w:numId w:val="0"/>
        </w:numPr>
        <w:ind w:left="720"/>
      </w:pPr>
    </w:p>
    <w:p w14:paraId="0A03E27E" w14:textId="223E8F00" w:rsidR="00471C50" w:rsidRPr="00332476" w:rsidRDefault="00120E9A" w:rsidP="00332476">
      <w:pPr>
        <w:pStyle w:val="TITRE2"/>
        <w:numPr>
          <w:ilvl w:val="0"/>
          <w:numId w:val="22"/>
        </w:numPr>
        <w:rPr>
          <w:rFonts w:eastAsia="Lucida Sans Unicode"/>
          <w:b w:val="0"/>
          <w:bCs/>
          <w:color w:val="auto"/>
          <w:szCs w:val="20"/>
          <w:u w:val="none"/>
          <w:lang w:eastAsia="zh-CN" w:bidi="hi-IN"/>
        </w:rPr>
      </w:pPr>
      <w:r w:rsidRPr="00332476">
        <w:rPr>
          <w:rFonts w:eastAsia="Lucida Sans Unicode"/>
          <w:b w:val="0"/>
          <w:bCs/>
          <w:color w:val="auto"/>
          <w:szCs w:val="20"/>
          <w:u w:val="none"/>
          <w:lang w:eastAsia="zh-CN" w:bidi="hi-IN"/>
        </w:rPr>
        <w:t xml:space="preserve">Valorisation de </w:t>
      </w:r>
      <w:r w:rsidR="006F7EBC" w:rsidRPr="00332476">
        <w:rPr>
          <w:rFonts w:eastAsia="Lucida Sans Unicode"/>
          <w:b w:val="0"/>
          <w:bCs/>
          <w:color w:val="auto"/>
          <w:szCs w:val="20"/>
          <w:u w:val="none"/>
          <w:lang w:eastAsia="zh-CN" w:bidi="hi-IN"/>
        </w:rPr>
        <w:t>l’</w:t>
      </w:r>
      <w:r w:rsidRPr="00332476">
        <w:rPr>
          <w:rFonts w:eastAsia="Lucida Sans Unicode"/>
          <w:b w:val="0"/>
          <w:bCs/>
          <w:color w:val="auto"/>
          <w:szCs w:val="20"/>
          <w:u w:val="none"/>
          <w:lang w:eastAsia="zh-CN" w:bidi="hi-IN"/>
        </w:rPr>
        <w:t>emplacement mis à disposition au regard des aménagements (raccordements, travaux, amarrage, etc.) et actions (par exemple, l’entretien du plan d’eau et de la berge) mis en place par le candidat pour embellir ce</w:t>
      </w:r>
      <w:r w:rsidR="006F7EBC" w:rsidRPr="00332476">
        <w:rPr>
          <w:rFonts w:eastAsia="Lucida Sans Unicode"/>
          <w:b w:val="0"/>
          <w:bCs/>
          <w:color w:val="auto"/>
          <w:szCs w:val="20"/>
          <w:u w:val="none"/>
          <w:lang w:eastAsia="zh-CN" w:bidi="hi-IN"/>
        </w:rPr>
        <w:t>t</w:t>
      </w:r>
      <w:r w:rsidRPr="00332476">
        <w:rPr>
          <w:rFonts w:eastAsia="Lucida Sans Unicode"/>
          <w:b w:val="0"/>
          <w:bCs/>
          <w:color w:val="auto"/>
          <w:szCs w:val="20"/>
          <w:u w:val="none"/>
          <w:lang w:eastAsia="zh-CN" w:bidi="hi-IN"/>
        </w:rPr>
        <w:t xml:space="preserve"> emplacement</w:t>
      </w:r>
      <w:r w:rsidR="007836D2" w:rsidRPr="00332476">
        <w:rPr>
          <w:rFonts w:eastAsia="Lucida Sans Unicode"/>
          <w:b w:val="0"/>
          <w:bCs/>
          <w:color w:val="auto"/>
          <w:szCs w:val="20"/>
          <w:u w:val="none"/>
          <w:lang w:eastAsia="zh-CN" w:bidi="hi-IN"/>
        </w:rPr>
        <w:t xml:space="preserve"> </w:t>
      </w:r>
      <w:r w:rsidR="00DD63C0" w:rsidRPr="00332476">
        <w:rPr>
          <w:rFonts w:eastAsia="Lucida Sans Unicode"/>
          <w:b w:val="0"/>
          <w:bCs/>
          <w:color w:val="auto"/>
          <w:szCs w:val="20"/>
          <w:u w:val="none"/>
          <w:lang w:eastAsia="zh-CN" w:bidi="hi-IN"/>
        </w:rPr>
        <w:t xml:space="preserve">; </w:t>
      </w:r>
    </w:p>
    <w:p w14:paraId="06E1F109" w14:textId="5F7A73F8" w:rsidR="00DD63C0" w:rsidRPr="00332476" w:rsidRDefault="004D506A" w:rsidP="00332476">
      <w:pPr>
        <w:pStyle w:val="TITRE2"/>
        <w:numPr>
          <w:ilvl w:val="0"/>
          <w:numId w:val="22"/>
        </w:numPr>
        <w:rPr>
          <w:rFonts w:eastAsia="Lucida Sans Unicode"/>
          <w:b w:val="0"/>
          <w:bCs/>
          <w:color w:val="auto"/>
          <w:szCs w:val="20"/>
          <w:u w:val="none"/>
          <w:lang w:eastAsia="zh-CN" w:bidi="hi-IN"/>
        </w:rPr>
      </w:pPr>
      <w:r w:rsidRPr="00332476">
        <w:rPr>
          <w:rFonts w:eastAsia="Lucida Sans Unicode"/>
          <w:b w:val="0"/>
          <w:bCs/>
          <w:color w:val="auto"/>
          <w:szCs w:val="20"/>
          <w:u w:val="none"/>
          <w:lang w:eastAsia="zh-CN" w:bidi="hi-IN"/>
        </w:rPr>
        <w:t xml:space="preserve">Apport du projet pour le développement de la voie d’eau </w:t>
      </w:r>
      <w:r w:rsidR="00E857FF" w:rsidRPr="00332476">
        <w:rPr>
          <w:rFonts w:eastAsia="Lucida Sans Unicode"/>
          <w:b w:val="0"/>
          <w:bCs/>
          <w:color w:val="auto"/>
          <w:szCs w:val="20"/>
          <w:u w:val="none"/>
          <w:lang w:eastAsia="zh-CN" w:bidi="hi-IN"/>
        </w:rPr>
        <w:t>(intérêt de l’occupation pour le développement de la voie d’eau et de ses usages : types d’activité et participation à la dynamisation du tourisme fluvial/</w:t>
      </w:r>
      <w:proofErr w:type="spellStart"/>
      <w:r w:rsidR="00E857FF" w:rsidRPr="00332476">
        <w:rPr>
          <w:rFonts w:eastAsia="Lucida Sans Unicode"/>
          <w:b w:val="0"/>
          <w:bCs/>
          <w:color w:val="auto"/>
          <w:szCs w:val="20"/>
          <w:u w:val="none"/>
          <w:lang w:eastAsia="zh-CN" w:bidi="hi-IN"/>
        </w:rPr>
        <w:t>fuvestre</w:t>
      </w:r>
      <w:proofErr w:type="spellEnd"/>
      <w:r w:rsidR="00E857FF" w:rsidRPr="00332476">
        <w:rPr>
          <w:rFonts w:eastAsia="Lucida Sans Unicode"/>
          <w:b w:val="0"/>
          <w:bCs/>
          <w:color w:val="auto"/>
          <w:szCs w:val="20"/>
          <w:u w:val="none"/>
          <w:lang w:eastAsia="zh-CN" w:bidi="hi-IN"/>
        </w:rPr>
        <w:t>, rapport avec les différents usagers de la voie d’eau</w:t>
      </w:r>
      <w:r w:rsidR="006F7EBC" w:rsidRPr="00332476">
        <w:rPr>
          <w:rFonts w:eastAsia="Lucida Sans Unicode"/>
          <w:b w:val="0"/>
          <w:bCs/>
          <w:color w:val="auto"/>
          <w:szCs w:val="20"/>
          <w:u w:val="none"/>
          <w:lang w:eastAsia="zh-CN" w:bidi="hi-IN"/>
        </w:rPr>
        <w:t>,</w:t>
      </w:r>
      <w:r w:rsidR="00A1272A">
        <w:rPr>
          <w:rFonts w:eastAsia="Lucida Sans Unicode"/>
          <w:b w:val="0"/>
          <w:bCs/>
          <w:color w:val="auto"/>
          <w:szCs w:val="20"/>
          <w:u w:val="none"/>
          <w:lang w:eastAsia="zh-CN" w:bidi="hi-IN"/>
        </w:rPr>
        <w:t xml:space="preserve"> respect de la mixité des usages,</w:t>
      </w:r>
      <w:r w:rsidR="006F7EBC" w:rsidRPr="00332476">
        <w:rPr>
          <w:rFonts w:eastAsia="Lucida Sans Unicode"/>
          <w:b w:val="0"/>
          <w:bCs/>
          <w:color w:val="auto"/>
          <w:szCs w:val="20"/>
          <w:u w:val="none"/>
          <w:lang w:eastAsia="zh-CN" w:bidi="hi-IN"/>
        </w:rPr>
        <w:t xml:space="preserve"> etc.</w:t>
      </w:r>
      <w:r w:rsidR="00E857FF" w:rsidRPr="00332476">
        <w:rPr>
          <w:rFonts w:eastAsia="Lucida Sans Unicode"/>
          <w:b w:val="0"/>
          <w:bCs/>
          <w:color w:val="auto"/>
          <w:szCs w:val="20"/>
          <w:u w:val="none"/>
          <w:lang w:eastAsia="zh-CN" w:bidi="hi-IN"/>
        </w:rPr>
        <w:t xml:space="preserve">) </w:t>
      </w:r>
      <w:r w:rsidR="00DD63C0" w:rsidRPr="00332476">
        <w:rPr>
          <w:rFonts w:eastAsia="Lucida Sans Unicode"/>
          <w:b w:val="0"/>
          <w:bCs/>
          <w:color w:val="auto"/>
          <w:szCs w:val="20"/>
          <w:u w:val="none"/>
          <w:lang w:eastAsia="zh-CN" w:bidi="hi-IN"/>
        </w:rPr>
        <w:t xml:space="preserve">; </w:t>
      </w:r>
    </w:p>
    <w:p w14:paraId="2B990B3C" w14:textId="1C8961F1" w:rsidR="00E857FF" w:rsidRDefault="00E857FF" w:rsidP="00332476">
      <w:pPr>
        <w:pStyle w:val="TITRE2"/>
        <w:numPr>
          <w:ilvl w:val="0"/>
          <w:numId w:val="22"/>
        </w:numPr>
        <w:rPr>
          <w:rFonts w:eastAsia="Lucida Sans Unicode"/>
          <w:b w:val="0"/>
          <w:bCs/>
          <w:color w:val="auto"/>
          <w:szCs w:val="20"/>
          <w:u w:val="none"/>
          <w:lang w:eastAsia="zh-CN" w:bidi="hi-IN"/>
        </w:rPr>
      </w:pPr>
      <w:r w:rsidRPr="00332476">
        <w:rPr>
          <w:rFonts w:eastAsia="Lucida Sans Unicode"/>
          <w:b w:val="0"/>
          <w:bCs/>
          <w:color w:val="auto"/>
          <w:szCs w:val="20"/>
          <w:u w:val="none"/>
          <w:lang w:eastAsia="zh-CN" w:bidi="hi-IN"/>
        </w:rPr>
        <w:t>Apport du projet pour la collectivité (retombées économiques pour le territoire</w:t>
      </w:r>
      <w:r w:rsidR="00FC45E9" w:rsidRPr="00332476">
        <w:rPr>
          <w:rFonts w:eastAsia="Lucida Sans Unicode"/>
          <w:b w:val="0"/>
          <w:bCs/>
          <w:color w:val="auto"/>
          <w:szCs w:val="20"/>
          <w:u w:val="none"/>
          <w:lang w:eastAsia="zh-CN" w:bidi="hi-IN"/>
        </w:rPr>
        <w:t xml:space="preserve"> notamment à travers le nombre d’emplois créés</w:t>
      </w:r>
      <w:r w:rsidRPr="00332476">
        <w:rPr>
          <w:rFonts w:eastAsia="Lucida Sans Unicode"/>
          <w:b w:val="0"/>
          <w:bCs/>
          <w:color w:val="auto"/>
          <w:szCs w:val="20"/>
          <w:u w:val="none"/>
          <w:lang w:eastAsia="zh-CN" w:bidi="hi-IN"/>
        </w:rPr>
        <w:t xml:space="preserve">, participation du projet au dynamisme </w:t>
      </w:r>
      <w:r w:rsidR="007D1166">
        <w:rPr>
          <w:rFonts w:eastAsia="Lucida Sans Unicode"/>
          <w:b w:val="0"/>
          <w:bCs/>
          <w:color w:val="auto"/>
          <w:szCs w:val="20"/>
          <w:u w:val="none"/>
          <w:lang w:eastAsia="zh-CN" w:bidi="hi-IN"/>
        </w:rPr>
        <w:t xml:space="preserve">touristique, </w:t>
      </w:r>
      <w:r w:rsidRPr="00332476">
        <w:rPr>
          <w:rFonts w:eastAsia="Lucida Sans Unicode"/>
          <w:b w:val="0"/>
          <w:bCs/>
          <w:color w:val="auto"/>
          <w:szCs w:val="20"/>
          <w:u w:val="none"/>
          <w:lang w:eastAsia="zh-CN" w:bidi="hi-IN"/>
        </w:rPr>
        <w:t xml:space="preserve">à l’attractivité du territoire, </w:t>
      </w:r>
      <w:r w:rsidR="007D1166">
        <w:rPr>
          <w:rFonts w:eastAsia="Lucida Sans Unicode"/>
          <w:b w:val="0"/>
          <w:bCs/>
          <w:color w:val="auto"/>
          <w:szCs w:val="20"/>
          <w:u w:val="none"/>
          <w:lang w:eastAsia="zh-CN" w:bidi="hi-IN"/>
        </w:rPr>
        <w:t xml:space="preserve">la </w:t>
      </w:r>
      <w:r w:rsidRPr="00332476">
        <w:rPr>
          <w:rFonts w:eastAsia="Lucida Sans Unicode"/>
          <w:b w:val="0"/>
          <w:bCs/>
          <w:color w:val="auto"/>
          <w:szCs w:val="20"/>
          <w:u w:val="none"/>
          <w:lang w:eastAsia="zh-CN" w:bidi="hi-IN"/>
        </w:rPr>
        <w:t>diversification des activités/saisonnalité</w:t>
      </w:r>
      <w:r w:rsidR="00A1272A">
        <w:rPr>
          <w:rFonts w:eastAsia="Lucida Sans Unicode"/>
          <w:b w:val="0"/>
          <w:bCs/>
          <w:color w:val="auto"/>
          <w:szCs w:val="20"/>
          <w:u w:val="none"/>
          <w:lang w:eastAsia="zh-CN" w:bidi="hi-IN"/>
        </w:rPr>
        <w:t xml:space="preserve">, </w:t>
      </w:r>
      <w:r w:rsidR="007D1166">
        <w:rPr>
          <w:rFonts w:eastAsia="Lucida Sans Unicode"/>
          <w:b w:val="0"/>
          <w:bCs/>
          <w:color w:val="auto"/>
          <w:szCs w:val="20"/>
          <w:u w:val="none"/>
          <w:lang w:eastAsia="zh-CN" w:bidi="hi-IN"/>
        </w:rPr>
        <w:t>l’</w:t>
      </w:r>
      <w:r w:rsidR="00A1272A">
        <w:rPr>
          <w:rFonts w:eastAsia="Lucida Sans Unicode"/>
          <w:b w:val="0"/>
          <w:bCs/>
          <w:color w:val="auto"/>
          <w:szCs w:val="20"/>
          <w:u w:val="none"/>
          <w:lang w:eastAsia="zh-CN" w:bidi="hi-IN"/>
        </w:rPr>
        <w:t>ouverture pendant les vacances scolaires, etc.</w:t>
      </w:r>
      <w:r w:rsidRPr="00332476">
        <w:rPr>
          <w:rFonts w:eastAsia="Lucida Sans Unicode"/>
          <w:b w:val="0"/>
          <w:bCs/>
          <w:color w:val="auto"/>
          <w:szCs w:val="20"/>
          <w:u w:val="none"/>
          <w:lang w:eastAsia="zh-CN" w:bidi="hi-IN"/>
        </w:rPr>
        <w:t>)</w:t>
      </w:r>
      <w:r w:rsidR="009B59E4">
        <w:rPr>
          <w:rFonts w:eastAsia="Lucida Sans Unicode"/>
          <w:b w:val="0"/>
          <w:bCs/>
          <w:color w:val="auto"/>
          <w:szCs w:val="20"/>
          <w:u w:val="none"/>
          <w:lang w:eastAsia="zh-CN" w:bidi="hi-IN"/>
        </w:rPr>
        <w:t xml:space="preserve">. </w:t>
      </w:r>
      <w:r w:rsidR="00A1272A">
        <w:rPr>
          <w:rFonts w:eastAsia="Lucida Sans Unicode"/>
          <w:b w:val="0"/>
          <w:bCs/>
          <w:color w:val="auto"/>
          <w:szCs w:val="20"/>
          <w:u w:val="none"/>
          <w:lang w:eastAsia="zh-CN" w:bidi="hi-IN"/>
        </w:rPr>
        <w:t xml:space="preserve"> </w:t>
      </w:r>
    </w:p>
    <w:p w14:paraId="5766EFA5" w14:textId="460C02DA" w:rsidR="001A5D54" w:rsidRDefault="001A5D54" w:rsidP="00A85E2C">
      <w:pPr>
        <w:pStyle w:val="LO-Normal"/>
        <w:widowControl/>
        <w:jc w:val="both"/>
        <w:rPr>
          <w:rFonts w:ascii="Times New Roman" w:hAnsi="Times New Roman" w:cs="Times New Roman"/>
          <w:sz w:val="20"/>
          <w:szCs w:val="20"/>
        </w:rPr>
      </w:pPr>
    </w:p>
    <w:p w14:paraId="55D6409B" w14:textId="77777777" w:rsidR="007F37D2" w:rsidRDefault="007F37D2" w:rsidP="00A85E2C">
      <w:pPr>
        <w:pStyle w:val="LO-Normal"/>
        <w:widowControl/>
        <w:jc w:val="both"/>
        <w:rPr>
          <w:rFonts w:ascii="Times New Roman" w:hAnsi="Times New Roman" w:cs="Times New Roman"/>
          <w:sz w:val="20"/>
          <w:szCs w:val="20"/>
        </w:rPr>
      </w:pPr>
    </w:p>
    <w:p w14:paraId="5B9D7C1E" w14:textId="09468432" w:rsidR="001A5D54" w:rsidRPr="005D6AF6" w:rsidRDefault="001A5D54" w:rsidP="00332476">
      <w:pPr>
        <w:pStyle w:val="TITRE2"/>
      </w:pPr>
      <w:r>
        <w:lastRenderedPageBreak/>
        <w:t>Critère 2</w:t>
      </w:r>
      <w:r w:rsidRPr="006F05D7">
        <w:t xml:space="preserve"> : </w:t>
      </w:r>
      <w:r w:rsidR="002B244D">
        <w:t xml:space="preserve">Qualité technique et </w:t>
      </w:r>
      <w:r w:rsidR="00332476">
        <w:t>i</w:t>
      </w:r>
      <w:r w:rsidR="00E857FF">
        <w:t>ntégration du projet dans le paysage local</w:t>
      </w:r>
      <w:r>
        <w:t xml:space="preserve"> </w:t>
      </w:r>
      <w:r w:rsidRPr="006F05D7">
        <w:t>(</w:t>
      </w:r>
      <w:r w:rsidR="002B327A">
        <w:t>2</w:t>
      </w:r>
      <w:r w:rsidR="001D2482">
        <w:t>5</w:t>
      </w:r>
      <w:r w:rsidR="005F71A3" w:rsidRPr="006F05D7">
        <w:t xml:space="preserve"> </w:t>
      </w:r>
      <w:r w:rsidRPr="006F05D7">
        <w:t>% de la note</w:t>
      </w:r>
      <w:r>
        <w:t>)</w:t>
      </w:r>
      <w:r w:rsidRPr="006F05D7">
        <w:t xml:space="preserve"> </w:t>
      </w:r>
    </w:p>
    <w:p w14:paraId="7D565DBF" w14:textId="2DAC4B11" w:rsidR="002B327A" w:rsidRDefault="002B327A" w:rsidP="002B327A">
      <w:pPr>
        <w:pStyle w:val="LO-Normal"/>
        <w:widowControl/>
        <w:numPr>
          <w:ilvl w:val="1"/>
          <w:numId w:val="23"/>
        </w:numPr>
        <w:jc w:val="both"/>
        <w:rPr>
          <w:rFonts w:ascii="Times New Roman" w:hAnsi="Times New Roman" w:cs="Times New Roman"/>
          <w:bCs/>
          <w:sz w:val="20"/>
          <w:szCs w:val="20"/>
        </w:rPr>
      </w:pPr>
      <w:r>
        <w:rPr>
          <w:rFonts w:ascii="Times New Roman" w:hAnsi="Times New Roman" w:cs="Times New Roman"/>
          <w:bCs/>
          <w:sz w:val="20"/>
          <w:szCs w:val="20"/>
        </w:rPr>
        <w:t>Appréciation des travaux et aménagements prévus pour le projet (choix des matériaux à utiliser</w:t>
      </w:r>
      <w:r w:rsidR="00636056">
        <w:rPr>
          <w:rFonts w:ascii="Times New Roman" w:hAnsi="Times New Roman" w:cs="Times New Roman"/>
          <w:bCs/>
          <w:sz w:val="20"/>
          <w:szCs w:val="20"/>
        </w:rPr>
        <w:t xml:space="preserve"> sur les installations/équipements envisagés par le candidat</w:t>
      </w:r>
      <w:r>
        <w:rPr>
          <w:rFonts w:ascii="Times New Roman" w:hAnsi="Times New Roman" w:cs="Times New Roman"/>
          <w:bCs/>
          <w:sz w:val="20"/>
          <w:szCs w:val="20"/>
        </w:rPr>
        <w:t xml:space="preserve">, description des travaux/aménagements à réaliser, présentation documents certifiés et validés par des experts, etc.) ; </w:t>
      </w:r>
    </w:p>
    <w:p w14:paraId="0140252B" w14:textId="416ECE7D" w:rsidR="002B327A" w:rsidRDefault="002B327A" w:rsidP="002B327A">
      <w:pPr>
        <w:pStyle w:val="LO-Normal"/>
        <w:widowControl/>
        <w:numPr>
          <w:ilvl w:val="1"/>
          <w:numId w:val="23"/>
        </w:numPr>
        <w:jc w:val="both"/>
        <w:rPr>
          <w:rFonts w:ascii="Times New Roman" w:hAnsi="Times New Roman" w:cs="Times New Roman"/>
          <w:bCs/>
          <w:sz w:val="20"/>
          <w:szCs w:val="20"/>
        </w:rPr>
      </w:pPr>
      <w:r>
        <w:rPr>
          <w:rFonts w:ascii="Times New Roman" w:hAnsi="Times New Roman" w:cs="Times New Roman"/>
          <w:bCs/>
          <w:sz w:val="20"/>
          <w:szCs w:val="20"/>
        </w:rPr>
        <w:t>Présentation de la mise en œuvre du système d’assainissement qui sera mis en place par le candidat ;</w:t>
      </w:r>
    </w:p>
    <w:p w14:paraId="315ABE38" w14:textId="67EFA392" w:rsidR="002B327A" w:rsidRPr="002B327A" w:rsidRDefault="002B327A" w:rsidP="002B327A">
      <w:pPr>
        <w:pStyle w:val="LO-Normal"/>
        <w:widowControl/>
        <w:numPr>
          <w:ilvl w:val="1"/>
          <w:numId w:val="23"/>
        </w:numPr>
        <w:jc w:val="both"/>
        <w:rPr>
          <w:rFonts w:ascii="Times New Roman" w:hAnsi="Times New Roman" w:cs="Times New Roman"/>
          <w:bCs/>
          <w:sz w:val="20"/>
          <w:szCs w:val="20"/>
        </w:rPr>
      </w:pPr>
      <w:r>
        <w:rPr>
          <w:rFonts w:ascii="Times New Roman" w:hAnsi="Times New Roman" w:cs="Times New Roman"/>
          <w:bCs/>
          <w:sz w:val="20"/>
          <w:szCs w:val="20"/>
        </w:rPr>
        <w:t xml:space="preserve">Appréciation des actions en faveur du développement durable mises en place par le candidat et de leur cohérence avec le site ; </w:t>
      </w:r>
    </w:p>
    <w:p w14:paraId="37331011" w14:textId="44D97456" w:rsidR="008E07FA" w:rsidRPr="0000752D" w:rsidRDefault="00E857FF" w:rsidP="00A85E2C">
      <w:pPr>
        <w:pStyle w:val="LO-Normal"/>
        <w:widowControl/>
        <w:numPr>
          <w:ilvl w:val="1"/>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Appréciation de l’esthétisme du projet </w:t>
      </w:r>
      <w:r w:rsidR="00A37706">
        <w:rPr>
          <w:rFonts w:ascii="Times New Roman" w:hAnsi="Times New Roman" w:cs="Times New Roman"/>
          <w:bCs/>
          <w:sz w:val="20"/>
          <w:szCs w:val="20"/>
        </w:rPr>
        <w:t>(couleurs, forme, intégration paysagère, etc.)</w:t>
      </w:r>
      <w:r w:rsidR="00636056">
        <w:rPr>
          <w:rFonts w:ascii="Times New Roman" w:hAnsi="Times New Roman" w:cs="Times New Roman"/>
          <w:bCs/>
          <w:sz w:val="20"/>
          <w:szCs w:val="20"/>
        </w:rPr>
        <w:t xml:space="preserve"> au travers des visuels transmis par le candidat</w:t>
      </w:r>
      <w:r w:rsidR="00332476">
        <w:rPr>
          <w:rFonts w:ascii="Times New Roman" w:hAnsi="Times New Roman" w:cs="Times New Roman"/>
          <w:bCs/>
          <w:sz w:val="20"/>
          <w:szCs w:val="20"/>
        </w:rPr>
        <w:t> ;</w:t>
      </w:r>
      <w:r w:rsidR="00A37706">
        <w:rPr>
          <w:rFonts w:ascii="Times New Roman" w:hAnsi="Times New Roman" w:cs="Times New Roman"/>
          <w:bCs/>
          <w:sz w:val="20"/>
          <w:szCs w:val="20"/>
        </w:rPr>
        <w:t xml:space="preserve"> </w:t>
      </w:r>
    </w:p>
    <w:p w14:paraId="5950C4A2" w14:textId="714A38D2" w:rsidR="00F02312" w:rsidRPr="005D6750" w:rsidRDefault="00D36D53" w:rsidP="00F02312">
      <w:pPr>
        <w:pStyle w:val="LO-Normal"/>
        <w:widowControl/>
        <w:numPr>
          <w:ilvl w:val="1"/>
          <w:numId w:val="8"/>
        </w:numPr>
        <w:jc w:val="both"/>
        <w:rPr>
          <w:rFonts w:ascii="Times New Roman" w:hAnsi="Times New Roman" w:cs="Times New Roman"/>
          <w:bCs/>
          <w:sz w:val="20"/>
          <w:szCs w:val="20"/>
        </w:rPr>
      </w:pPr>
      <w:r w:rsidRPr="005D6750">
        <w:rPr>
          <w:rFonts w:ascii="Times New Roman" w:hAnsi="Times New Roman" w:cs="Times New Roman"/>
          <w:bCs/>
          <w:sz w:val="20"/>
          <w:szCs w:val="20"/>
        </w:rPr>
        <w:t>Appréciation</w:t>
      </w:r>
      <w:r w:rsidR="00E258B3" w:rsidRPr="005D6750">
        <w:rPr>
          <w:rFonts w:ascii="Times New Roman" w:hAnsi="Times New Roman" w:cs="Times New Roman"/>
          <w:bCs/>
          <w:sz w:val="20"/>
          <w:szCs w:val="20"/>
        </w:rPr>
        <w:t xml:space="preserve"> des </w:t>
      </w:r>
      <w:r w:rsidRPr="005D6750">
        <w:rPr>
          <w:rFonts w:ascii="Times New Roman" w:hAnsi="Times New Roman" w:cs="Times New Roman"/>
          <w:bCs/>
          <w:sz w:val="20"/>
          <w:szCs w:val="20"/>
        </w:rPr>
        <w:t>éléments</w:t>
      </w:r>
      <w:r w:rsidR="00E258B3" w:rsidRPr="005D6750">
        <w:rPr>
          <w:rFonts w:ascii="Times New Roman" w:hAnsi="Times New Roman" w:cs="Times New Roman"/>
          <w:bCs/>
          <w:sz w:val="20"/>
          <w:szCs w:val="20"/>
        </w:rPr>
        <w:t xml:space="preserve"> transmis par le candidat attestant la conformité de son projet </w:t>
      </w:r>
      <w:r w:rsidRPr="005D6750">
        <w:rPr>
          <w:rFonts w:ascii="Times New Roman" w:hAnsi="Times New Roman" w:cs="Times New Roman"/>
          <w:bCs/>
          <w:sz w:val="20"/>
          <w:szCs w:val="20"/>
        </w:rPr>
        <w:t>par rapport à la règlementation en vigueur (</w:t>
      </w:r>
      <w:r w:rsidR="00A37706" w:rsidRPr="005D6750">
        <w:rPr>
          <w:rFonts w:ascii="Times New Roman" w:hAnsi="Times New Roman" w:cs="Times New Roman"/>
          <w:bCs/>
          <w:sz w:val="20"/>
          <w:szCs w:val="20"/>
        </w:rPr>
        <w:t>PLU, PPRI, loi sur l’eau, etc.) ;</w:t>
      </w:r>
    </w:p>
    <w:p w14:paraId="5574D4AF" w14:textId="403FAD68" w:rsidR="00365857" w:rsidRPr="005D6750" w:rsidRDefault="00A37706" w:rsidP="00A85E2C">
      <w:pPr>
        <w:pStyle w:val="LO-Normal"/>
        <w:widowControl/>
        <w:numPr>
          <w:ilvl w:val="1"/>
          <w:numId w:val="8"/>
        </w:numPr>
        <w:jc w:val="both"/>
        <w:rPr>
          <w:rFonts w:ascii="Times New Roman" w:hAnsi="Times New Roman" w:cs="Times New Roman"/>
          <w:bCs/>
          <w:sz w:val="20"/>
          <w:szCs w:val="20"/>
        </w:rPr>
      </w:pPr>
      <w:r w:rsidRPr="005D6750">
        <w:rPr>
          <w:rFonts w:ascii="Times New Roman" w:hAnsi="Times New Roman" w:cs="Times New Roman"/>
          <w:bCs/>
          <w:sz w:val="20"/>
          <w:szCs w:val="20"/>
        </w:rPr>
        <w:t xml:space="preserve">Cohérence du projet par rapport aux contraintes du site (appréciation des aménagements/réflexions répondant aux contraintes identifiées du site et précisées dans la pièce 2 « Fiche descriptive de </w:t>
      </w:r>
      <w:r w:rsidR="009B59E4">
        <w:rPr>
          <w:rFonts w:ascii="Times New Roman" w:hAnsi="Times New Roman" w:cs="Times New Roman"/>
          <w:bCs/>
          <w:sz w:val="20"/>
          <w:szCs w:val="20"/>
        </w:rPr>
        <w:t>l’</w:t>
      </w:r>
      <w:r w:rsidRPr="005D6750">
        <w:rPr>
          <w:rFonts w:ascii="Times New Roman" w:hAnsi="Times New Roman" w:cs="Times New Roman"/>
          <w:bCs/>
          <w:sz w:val="20"/>
          <w:szCs w:val="20"/>
        </w:rPr>
        <w:t>emplacement à occuper et des activités</w:t>
      </w:r>
      <w:r w:rsidR="00A1272A">
        <w:rPr>
          <w:rFonts w:ascii="Times New Roman" w:hAnsi="Times New Roman" w:cs="Times New Roman"/>
          <w:bCs/>
          <w:sz w:val="20"/>
          <w:szCs w:val="20"/>
        </w:rPr>
        <w:t xml:space="preserve"> </w:t>
      </w:r>
      <w:r w:rsidRPr="005D6750">
        <w:rPr>
          <w:rFonts w:ascii="Times New Roman" w:hAnsi="Times New Roman" w:cs="Times New Roman"/>
          <w:bCs/>
          <w:sz w:val="20"/>
          <w:szCs w:val="20"/>
        </w:rPr>
        <w:t>»</w:t>
      </w:r>
      <w:r w:rsidR="004436F7" w:rsidRPr="005D6750">
        <w:rPr>
          <w:rFonts w:ascii="Times New Roman" w:hAnsi="Times New Roman" w:cs="Times New Roman"/>
          <w:bCs/>
          <w:sz w:val="20"/>
          <w:szCs w:val="20"/>
        </w:rPr>
        <w:t>)</w:t>
      </w:r>
      <w:r w:rsidR="005D6750" w:rsidRPr="005D6750">
        <w:rPr>
          <w:rFonts w:ascii="Times New Roman" w:hAnsi="Times New Roman" w:cs="Times New Roman"/>
          <w:bCs/>
          <w:sz w:val="20"/>
          <w:szCs w:val="20"/>
        </w:rPr>
        <w:t xml:space="preserve">. </w:t>
      </w:r>
    </w:p>
    <w:p w14:paraId="394102E3" w14:textId="77777777" w:rsidR="008E07FA" w:rsidRPr="00605602" w:rsidRDefault="008E07FA" w:rsidP="005D6750">
      <w:pPr>
        <w:pStyle w:val="LO-Normal"/>
        <w:widowControl/>
        <w:jc w:val="both"/>
        <w:rPr>
          <w:rFonts w:ascii="Times New Roman" w:hAnsi="Times New Roman" w:cs="Times New Roman"/>
          <w:bCs/>
          <w:sz w:val="20"/>
          <w:szCs w:val="20"/>
        </w:rPr>
      </w:pPr>
    </w:p>
    <w:p w14:paraId="0E18959C" w14:textId="77777777" w:rsidR="008E07FA" w:rsidRPr="00605602" w:rsidRDefault="008E07FA" w:rsidP="00A85E2C">
      <w:pPr>
        <w:pStyle w:val="LO-Normal"/>
        <w:widowControl/>
        <w:jc w:val="both"/>
        <w:rPr>
          <w:rFonts w:ascii="Times New Roman" w:hAnsi="Times New Roman" w:cs="Times New Roman"/>
          <w:b/>
          <w:bCs/>
          <w:sz w:val="20"/>
          <w:szCs w:val="20"/>
        </w:rPr>
      </w:pPr>
    </w:p>
    <w:p w14:paraId="60303EA9" w14:textId="1971563C" w:rsidR="008E07FA" w:rsidRPr="003C0E18" w:rsidRDefault="008E07FA" w:rsidP="00A85E2C">
      <w:pPr>
        <w:pStyle w:val="LO-Normal"/>
        <w:widowControl/>
        <w:numPr>
          <w:ilvl w:val="0"/>
          <w:numId w:val="26"/>
        </w:numPr>
        <w:jc w:val="both"/>
        <w:rPr>
          <w:rFonts w:ascii="Times New Roman" w:hAnsi="Times New Roman" w:cs="Times New Roman"/>
          <w:b/>
          <w:bCs/>
          <w:sz w:val="20"/>
          <w:szCs w:val="20"/>
        </w:rPr>
      </w:pPr>
      <w:r w:rsidRPr="00605602">
        <w:rPr>
          <w:rFonts w:ascii="Times New Roman" w:hAnsi="Times New Roman" w:cs="Times New Roman"/>
          <w:b/>
          <w:bCs/>
          <w:sz w:val="20"/>
          <w:szCs w:val="20"/>
          <w:u w:val="single"/>
        </w:rPr>
        <w:t xml:space="preserve">Critère </w:t>
      </w:r>
      <w:r w:rsidR="005D6750">
        <w:rPr>
          <w:rFonts w:ascii="Times New Roman" w:hAnsi="Times New Roman" w:cs="Times New Roman"/>
          <w:b/>
          <w:bCs/>
          <w:sz w:val="20"/>
          <w:szCs w:val="20"/>
          <w:u w:val="single"/>
        </w:rPr>
        <w:t>3</w:t>
      </w:r>
      <w:r w:rsidRPr="00605602">
        <w:rPr>
          <w:rFonts w:ascii="Times New Roman" w:hAnsi="Times New Roman" w:cs="Times New Roman"/>
          <w:b/>
          <w:bCs/>
          <w:sz w:val="20"/>
          <w:szCs w:val="20"/>
          <w:u w:val="single"/>
        </w:rPr>
        <w:t xml:space="preserve"> : </w:t>
      </w:r>
      <w:r w:rsidR="00313EFD">
        <w:rPr>
          <w:rFonts w:ascii="Times New Roman" w:hAnsi="Times New Roman" w:cs="Times New Roman"/>
          <w:b/>
          <w:bCs/>
          <w:sz w:val="20"/>
          <w:szCs w:val="20"/>
          <w:u w:val="single"/>
        </w:rPr>
        <w:t xml:space="preserve">Qualité économique et financière du projet </w:t>
      </w:r>
      <w:r w:rsidRPr="00605602">
        <w:rPr>
          <w:rFonts w:ascii="Times New Roman" w:hAnsi="Times New Roman" w:cs="Times New Roman"/>
          <w:b/>
          <w:bCs/>
          <w:sz w:val="20"/>
          <w:szCs w:val="20"/>
          <w:u w:val="single"/>
        </w:rPr>
        <w:t>(</w:t>
      </w:r>
      <w:r w:rsidR="005D6750">
        <w:rPr>
          <w:rFonts w:ascii="Times New Roman" w:hAnsi="Times New Roman" w:cs="Times New Roman"/>
          <w:b/>
          <w:bCs/>
          <w:sz w:val="20"/>
          <w:szCs w:val="20"/>
          <w:u w:val="single"/>
        </w:rPr>
        <w:t>2</w:t>
      </w:r>
      <w:r w:rsidR="001D2482">
        <w:rPr>
          <w:rFonts w:ascii="Times New Roman" w:hAnsi="Times New Roman" w:cs="Times New Roman"/>
          <w:b/>
          <w:bCs/>
          <w:sz w:val="20"/>
          <w:szCs w:val="20"/>
          <w:u w:val="single"/>
        </w:rPr>
        <w:t>5</w:t>
      </w:r>
      <w:r w:rsidR="005D6750">
        <w:rPr>
          <w:rFonts w:ascii="Times New Roman" w:hAnsi="Times New Roman" w:cs="Times New Roman"/>
          <w:b/>
          <w:bCs/>
          <w:sz w:val="20"/>
          <w:szCs w:val="20"/>
          <w:u w:val="single"/>
        </w:rPr>
        <w:t xml:space="preserve"> </w:t>
      </w:r>
      <w:r w:rsidRPr="00605602">
        <w:rPr>
          <w:rFonts w:ascii="Times New Roman" w:hAnsi="Times New Roman" w:cs="Times New Roman"/>
          <w:b/>
          <w:bCs/>
          <w:sz w:val="20"/>
          <w:szCs w:val="20"/>
          <w:u w:val="single"/>
        </w:rPr>
        <w:t>% de la note)</w:t>
      </w:r>
    </w:p>
    <w:p w14:paraId="6A94E642" w14:textId="77777777" w:rsidR="003C0E18" w:rsidRPr="00605602" w:rsidRDefault="003C0E18" w:rsidP="00A85E2C">
      <w:pPr>
        <w:pStyle w:val="LO-Normal"/>
        <w:widowControl/>
        <w:ind w:left="720"/>
        <w:jc w:val="both"/>
        <w:rPr>
          <w:rFonts w:ascii="Times New Roman" w:hAnsi="Times New Roman" w:cs="Times New Roman"/>
          <w:b/>
          <w:bCs/>
          <w:sz w:val="20"/>
          <w:szCs w:val="20"/>
        </w:rPr>
      </w:pPr>
    </w:p>
    <w:p w14:paraId="033F059C" w14:textId="6E6CCDCE" w:rsidR="000278BF" w:rsidRDefault="003C0E18" w:rsidP="00332476">
      <w:pPr>
        <w:pStyle w:val="LO-Normal"/>
        <w:widowControl/>
        <w:numPr>
          <w:ilvl w:val="1"/>
          <w:numId w:val="9"/>
        </w:numPr>
        <w:ind w:left="1418" w:hanging="284"/>
        <w:jc w:val="both"/>
        <w:rPr>
          <w:rFonts w:ascii="Times New Roman" w:hAnsi="Times New Roman" w:cs="Times New Roman"/>
          <w:bCs/>
          <w:sz w:val="20"/>
          <w:szCs w:val="20"/>
        </w:rPr>
      </w:pPr>
      <w:r>
        <w:rPr>
          <w:rFonts w:ascii="Times New Roman" w:hAnsi="Times New Roman" w:cs="Times New Roman"/>
          <w:bCs/>
          <w:sz w:val="20"/>
          <w:szCs w:val="20"/>
        </w:rPr>
        <w:t>Appréciation de la</w:t>
      </w:r>
      <w:r w:rsidR="000278BF">
        <w:rPr>
          <w:rFonts w:ascii="Times New Roman" w:hAnsi="Times New Roman" w:cs="Times New Roman"/>
          <w:bCs/>
          <w:sz w:val="20"/>
          <w:szCs w:val="20"/>
        </w:rPr>
        <w:t xml:space="preserve"> qualité commerciale et économique du projet au regard de</w:t>
      </w:r>
      <w:r w:rsidR="009C0C35">
        <w:rPr>
          <w:rFonts w:ascii="Times New Roman" w:hAnsi="Times New Roman" w:cs="Times New Roman"/>
          <w:bCs/>
          <w:sz w:val="20"/>
          <w:szCs w:val="20"/>
        </w:rPr>
        <w:t xml:space="preserve"> l’expérience du candidat, de</w:t>
      </w:r>
      <w:r w:rsidR="000278BF">
        <w:rPr>
          <w:rFonts w:ascii="Times New Roman" w:hAnsi="Times New Roman" w:cs="Times New Roman"/>
          <w:bCs/>
          <w:sz w:val="20"/>
          <w:szCs w:val="20"/>
        </w:rPr>
        <w:t xml:space="preserve"> la stratégie commerciale et des éléments de l’étude de marché </w:t>
      </w:r>
      <w:r w:rsidR="009C0C35">
        <w:rPr>
          <w:rFonts w:ascii="Times New Roman" w:hAnsi="Times New Roman" w:cs="Times New Roman"/>
          <w:bCs/>
          <w:sz w:val="20"/>
          <w:szCs w:val="20"/>
        </w:rPr>
        <w:t>fournis</w:t>
      </w:r>
      <w:r w:rsidR="000278BF">
        <w:rPr>
          <w:rFonts w:ascii="Times New Roman" w:hAnsi="Times New Roman" w:cs="Times New Roman"/>
          <w:bCs/>
          <w:sz w:val="20"/>
          <w:szCs w:val="20"/>
        </w:rPr>
        <w:t xml:space="preserve"> </w:t>
      </w:r>
      <w:r w:rsidR="009C0C35">
        <w:rPr>
          <w:rFonts w:ascii="Times New Roman" w:hAnsi="Times New Roman" w:cs="Times New Roman"/>
          <w:bCs/>
          <w:sz w:val="20"/>
          <w:szCs w:val="20"/>
        </w:rPr>
        <w:t xml:space="preserve">ainsi que de la cohérence des données chiffrées (en particulier les chiffres d’affaires et charges détaillés) dans un plan d’affaires à compléter par le candidat </w:t>
      </w:r>
    </w:p>
    <w:p w14:paraId="1EBDD6A7" w14:textId="6F950FB2" w:rsidR="000278BF" w:rsidRDefault="009C0C35" w:rsidP="00332476">
      <w:pPr>
        <w:pStyle w:val="LO-Normal"/>
        <w:widowControl/>
        <w:numPr>
          <w:ilvl w:val="1"/>
          <w:numId w:val="9"/>
        </w:numPr>
        <w:ind w:left="1418" w:hanging="284"/>
        <w:jc w:val="both"/>
        <w:rPr>
          <w:rFonts w:ascii="Times New Roman" w:hAnsi="Times New Roman" w:cs="Times New Roman"/>
          <w:bCs/>
          <w:sz w:val="20"/>
          <w:szCs w:val="20"/>
        </w:rPr>
      </w:pPr>
      <w:r>
        <w:rPr>
          <w:rFonts w:ascii="Times New Roman" w:hAnsi="Times New Roman" w:cs="Times New Roman"/>
          <w:bCs/>
          <w:sz w:val="20"/>
          <w:szCs w:val="20"/>
        </w:rPr>
        <w:t xml:space="preserve">Appréciation de la solidité </w:t>
      </w:r>
      <w:r w:rsidR="004B560E">
        <w:rPr>
          <w:rFonts w:ascii="Times New Roman" w:hAnsi="Times New Roman" w:cs="Times New Roman"/>
          <w:bCs/>
          <w:sz w:val="20"/>
          <w:szCs w:val="20"/>
        </w:rPr>
        <w:t>financière du projet au regard :</w:t>
      </w:r>
    </w:p>
    <w:p w14:paraId="355DD7D8" w14:textId="57C0395F" w:rsidR="004B560E" w:rsidRDefault="00B700CF" w:rsidP="004B560E">
      <w:pPr>
        <w:pStyle w:val="LO-Normal"/>
        <w:widowControl/>
        <w:numPr>
          <w:ilvl w:val="2"/>
          <w:numId w:val="23"/>
        </w:numPr>
        <w:jc w:val="both"/>
        <w:rPr>
          <w:rFonts w:ascii="Times New Roman" w:hAnsi="Times New Roman" w:cs="Times New Roman"/>
          <w:bCs/>
          <w:sz w:val="20"/>
          <w:szCs w:val="20"/>
        </w:rPr>
      </w:pPr>
      <w:r>
        <w:rPr>
          <w:rFonts w:ascii="Times New Roman" w:hAnsi="Times New Roman" w:cs="Times New Roman"/>
          <w:bCs/>
          <w:sz w:val="20"/>
          <w:szCs w:val="20"/>
        </w:rPr>
        <w:t>D</w:t>
      </w:r>
      <w:r w:rsidR="004B560E">
        <w:rPr>
          <w:rFonts w:ascii="Times New Roman" w:hAnsi="Times New Roman" w:cs="Times New Roman"/>
          <w:bCs/>
          <w:sz w:val="20"/>
          <w:szCs w:val="20"/>
        </w:rPr>
        <w:t xml:space="preserve">es investissements : </w:t>
      </w:r>
      <w:r w:rsidR="004B560E" w:rsidRPr="00332476">
        <w:rPr>
          <w:rFonts w:ascii="Times New Roman" w:hAnsi="Times New Roman" w:cs="Times New Roman"/>
          <w:bCs/>
          <w:sz w:val="20"/>
          <w:szCs w:val="20"/>
        </w:rPr>
        <w:t>vérification de la cohérence des coûts d’investissements envisagés pour le projet qui devront être précisés et détaillés</w:t>
      </w:r>
      <w:r w:rsidR="004B560E">
        <w:rPr>
          <w:rFonts w:ascii="Times New Roman" w:hAnsi="Times New Roman" w:cs="Times New Roman"/>
          <w:bCs/>
          <w:sz w:val="20"/>
          <w:szCs w:val="20"/>
        </w:rPr>
        <w:t xml:space="preserve"> (si possible avec la transmission de devis)</w:t>
      </w:r>
      <w:r>
        <w:rPr>
          <w:rFonts w:ascii="Times New Roman" w:hAnsi="Times New Roman" w:cs="Times New Roman"/>
          <w:bCs/>
          <w:sz w:val="20"/>
          <w:szCs w:val="20"/>
        </w:rPr>
        <w:t xml:space="preserve"> ; </w:t>
      </w:r>
    </w:p>
    <w:p w14:paraId="656B5B8F" w14:textId="482DC080" w:rsidR="00B700CF" w:rsidRDefault="00B700CF" w:rsidP="004B560E">
      <w:pPr>
        <w:pStyle w:val="LO-Normal"/>
        <w:widowControl/>
        <w:numPr>
          <w:ilvl w:val="2"/>
          <w:numId w:val="23"/>
        </w:numPr>
        <w:jc w:val="both"/>
        <w:rPr>
          <w:rFonts w:ascii="Times New Roman" w:hAnsi="Times New Roman" w:cs="Times New Roman"/>
          <w:bCs/>
          <w:sz w:val="20"/>
          <w:szCs w:val="20"/>
        </w:rPr>
      </w:pPr>
      <w:r>
        <w:rPr>
          <w:rFonts w:ascii="Times New Roman" w:hAnsi="Times New Roman" w:cs="Times New Roman"/>
          <w:bCs/>
          <w:sz w:val="20"/>
          <w:szCs w:val="20"/>
        </w:rPr>
        <w:t>Du plan de financement de ces investissements : présentation des modalités de financement des investissements (fonds propres, emprunts bancaires, subventions, etc.) et de</w:t>
      </w:r>
      <w:r w:rsidR="00A236ED">
        <w:rPr>
          <w:rFonts w:ascii="Times New Roman" w:hAnsi="Times New Roman" w:cs="Times New Roman"/>
          <w:bCs/>
          <w:sz w:val="20"/>
          <w:szCs w:val="20"/>
        </w:rPr>
        <w:t xml:space="preserve"> leurs </w:t>
      </w:r>
      <w:r>
        <w:rPr>
          <w:rFonts w:ascii="Times New Roman" w:hAnsi="Times New Roman" w:cs="Times New Roman"/>
          <w:bCs/>
          <w:sz w:val="20"/>
          <w:szCs w:val="20"/>
        </w:rPr>
        <w:t>justificatifs</w:t>
      </w:r>
      <w:r w:rsidR="00A236ED">
        <w:rPr>
          <w:rFonts w:ascii="Times New Roman" w:hAnsi="Times New Roman" w:cs="Times New Roman"/>
          <w:bCs/>
          <w:sz w:val="20"/>
          <w:szCs w:val="20"/>
        </w:rPr>
        <w:t xml:space="preserve"> </w:t>
      </w:r>
      <w:r>
        <w:rPr>
          <w:rFonts w:ascii="Times New Roman" w:hAnsi="Times New Roman" w:cs="Times New Roman"/>
          <w:bCs/>
          <w:sz w:val="20"/>
          <w:szCs w:val="20"/>
        </w:rPr>
        <w:t xml:space="preserve">; </w:t>
      </w:r>
    </w:p>
    <w:p w14:paraId="505EC118" w14:textId="2A186912" w:rsidR="00B700CF" w:rsidRDefault="00A236ED" w:rsidP="004B560E">
      <w:pPr>
        <w:pStyle w:val="LO-Normal"/>
        <w:widowControl/>
        <w:numPr>
          <w:ilvl w:val="2"/>
          <w:numId w:val="23"/>
        </w:numPr>
        <w:jc w:val="both"/>
        <w:rPr>
          <w:rFonts w:ascii="Times New Roman" w:hAnsi="Times New Roman" w:cs="Times New Roman"/>
          <w:bCs/>
          <w:sz w:val="20"/>
          <w:szCs w:val="20"/>
        </w:rPr>
      </w:pPr>
      <w:r>
        <w:rPr>
          <w:rFonts w:ascii="Times New Roman" w:hAnsi="Times New Roman" w:cs="Times New Roman"/>
          <w:bCs/>
          <w:sz w:val="20"/>
          <w:szCs w:val="20"/>
        </w:rPr>
        <w:t xml:space="preserve">De la projection financière du projet au travers d’un compte d’exploitation sur la durée prévisionnelle d’exploitation. </w:t>
      </w:r>
    </w:p>
    <w:p w14:paraId="5242E2CB" w14:textId="4D9652B9" w:rsidR="00D32776" w:rsidRDefault="00D32776" w:rsidP="00A85E2C">
      <w:pPr>
        <w:pStyle w:val="LO-Normal"/>
        <w:widowControl/>
        <w:ind w:left="720"/>
        <w:jc w:val="both"/>
        <w:rPr>
          <w:rFonts w:ascii="Times New Roman" w:hAnsi="Times New Roman" w:cs="Times New Roman"/>
          <w:bCs/>
          <w:sz w:val="20"/>
          <w:szCs w:val="20"/>
        </w:rPr>
      </w:pPr>
    </w:p>
    <w:p w14:paraId="630F2EBF" w14:textId="250B212F" w:rsidR="00D32776" w:rsidRDefault="00D32776" w:rsidP="00A85E2C">
      <w:pPr>
        <w:pStyle w:val="LO-Normal"/>
        <w:widowControl/>
        <w:ind w:left="720"/>
        <w:jc w:val="both"/>
        <w:rPr>
          <w:rFonts w:ascii="Times New Roman" w:hAnsi="Times New Roman" w:cs="Times New Roman"/>
          <w:bCs/>
          <w:sz w:val="20"/>
          <w:szCs w:val="20"/>
        </w:rPr>
      </w:pPr>
    </w:p>
    <w:p w14:paraId="44593645" w14:textId="702EC176" w:rsidR="00D32776" w:rsidRPr="00A70D38" w:rsidRDefault="00D32776" w:rsidP="00A85E2C">
      <w:pPr>
        <w:pStyle w:val="LO-Normal"/>
        <w:widowControl/>
        <w:numPr>
          <w:ilvl w:val="0"/>
          <w:numId w:val="26"/>
        </w:numPr>
        <w:jc w:val="both"/>
        <w:rPr>
          <w:rFonts w:ascii="Times New Roman" w:hAnsi="Times New Roman" w:cs="Times New Roman"/>
          <w:b/>
          <w:bCs/>
          <w:sz w:val="20"/>
          <w:szCs w:val="20"/>
        </w:rPr>
      </w:pPr>
      <w:r>
        <w:rPr>
          <w:rFonts w:ascii="Times New Roman" w:hAnsi="Times New Roman" w:cs="Times New Roman"/>
          <w:b/>
          <w:bCs/>
          <w:sz w:val="20"/>
          <w:szCs w:val="20"/>
          <w:u w:val="single"/>
        </w:rPr>
        <w:t xml:space="preserve">Critère </w:t>
      </w:r>
      <w:r w:rsidR="00CD381D">
        <w:rPr>
          <w:rFonts w:ascii="Times New Roman" w:hAnsi="Times New Roman" w:cs="Times New Roman"/>
          <w:b/>
          <w:bCs/>
          <w:sz w:val="20"/>
          <w:szCs w:val="20"/>
          <w:u w:val="single"/>
        </w:rPr>
        <w:t>4</w:t>
      </w:r>
      <w:r w:rsidRPr="00605602">
        <w:rPr>
          <w:rFonts w:ascii="Times New Roman" w:hAnsi="Times New Roman" w:cs="Times New Roman"/>
          <w:b/>
          <w:bCs/>
          <w:sz w:val="20"/>
          <w:szCs w:val="20"/>
          <w:u w:val="single"/>
        </w:rPr>
        <w:t xml:space="preserve"> : Montant de</w:t>
      </w:r>
      <w:r w:rsidR="00A9573B">
        <w:rPr>
          <w:rFonts w:ascii="Times New Roman" w:hAnsi="Times New Roman" w:cs="Times New Roman"/>
          <w:b/>
          <w:bCs/>
          <w:sz w:val="20"/>
          <w:szCs w:val="20"/>
          <w:u w:val="single"/>
        </w:rPr>
        <w:t>s</w:t>
      </w:r>
      <w:r w:rsidRPr="00605602">
        <w:rPr>
          <w:rFonts w:ascii="Times New Roman" w:hAnsi="Times New Roman" w:cs="Times New Roman"/>
          <w:b/>
          <w:bCs/>
          <w:sz w:val="20"/>
          <w:szCs w:val="20"/>
          <w:u w:val="single"/>
        </w:rPr>
        <w:t xml:space="preserve"> redevance</w:t>
      </w:r>
      <w:r w:rsidR="00A9573B">
        <w:rPr>
          <w:rFonts w:ascii="Times New Roman" w:hAnsi="Times New Roman" w:cs="Times New Roman"/>
          <w:b/>
          <w:bCs/>
          <w:sz w:val="20"/>
          <w:szCs w:val="20"/>
          <w:u w:val="single"/>
        </w:rPr>
        <w:t>s</w:t>
      </w:r>
      <w:r w:rsidRPr="00605602">
        <w:rPr>
          <w:rFonts w:ascii="Times New Roman" w:hAnsi="Times New Roman" w:cs="Times New Roman"/>
          <w:b/>
          <w:bCs/>
          <w:sz w:val="20"/>
          <w:szCs w:val="20"/>
          <w:u w:val="single"/>
        </w:rPr>
        <w:t xml:space="preserve"> domaniale</w:t>
      </w:r>
      <w:r w:rsidR="00A9573B">
        <w:rPr>
          <w:rFonts w:ascii="Times New Roman" w:hAnsi="Times New Roman" w:cs="Times New Roman"/>
          <w:b/>
          <w:bCs/>
          <w:sz w:val="20"/>
          <w:szCs w:val="20"/>
          <w:u w:val="single"/>
        </w:rPr>
        <w:t>s</w:t>
      </w:r>
      <w:r w:rsidRPr="00605602">
        <w:rPr>
          <w:rFonts w:ascii="Times New Roman" w:hAnsi="Times New Roman" w:cs="Times New Roman"/>
          <w:b/>
          <w:bCs/>
          <w:sz w:val="20"/>
          <w:szCs w:val="20"/>
          <w:u w:val="single"/>
        </w:rPr>
        <w:t xml:space="preserve"> proposée</w:t>
      </w:r>
      <w:r w:rsidR="00A9573B">
        <w:rPr>
          <w:rFonts w:ascii="Times New Roman" w:hAnsi="Times New Roman" w:cs="Times New Roman"/>
          <w:b/>
          <w:bCs/>
          <w:sz w:val="20"/>
          <w:szCs w:val="20"/>
          <w:u w:val="single"/>
        </w:rPr>
        <w:t>s</w:t>
      </w:r>
      <w:r w:rsidRPr="00605602">
        <w:rPr>
          <w:rFonts w:ascii="Times New Roman" w:hAnsi="Times New Roman" w:cs="Times New Roman"/>
          <w:b/>
          <w:bCs/>
          <w:sz w:val="20"/>
          <w:szCs w:val="20"/>
        </w:rPr>
        <w:t xml:space="preserve"> </w:t>
      </w:r>
      <w:r w:rsidRPr="00605602">
        <w:rPr>
          <w:rFonts w:ascii="Times New Roman" w:hAnsi="Times New Roman" w:cs="Times New Roman"/>
          <w:b/>
          <w:bCs/>
          <w:sz w:val="20"/>
          <w:szCs w:val="20"/>
          <w:u w:val="single"/>
        </w:rPr>
        <w:t>(</w:t>
      </w:r>
      <w:r w:rsidR="001D2482">
        <w:rPr>
          <w:rFonts w:ascii="Times New Roman" w:hAnsi="Times New Roman" w:cs="Times New Roman"/>
          <w:b/>
          <w:bCs/>
          <w:sz w:val="20"/>
          <w:szCs w:val="20"/>
          <w:u w:val="single"/>
        </w:rPr>
        <w:t xml:space="preserve">25 </w:t>
      </w:r>
      <w:r w:rsidRPr="00605602">
        <w:rPr>
          <w:rFonts w:ascii="Times New Roman" w:hAnsi="Times New Roman" w:cs="Times New Roman"/>
          <w:b/>
          <w:bCs/>
          <w:sz w:val="20"/>
          <w:szCs w:val="20"/>
          <w:u w:val="single"/>
        </w:rPr>
        <w:t>% de la note)</w:t>
      </w:r>
    </w:p>
    <w:p w14:paraId="09C33B4B" w14:textId="77777777" w:rsidR="00A70D38" w:rsidRPr="00605602" w:rsidRDefault="00A70D38" w:rsidP="00A85E2C">
      <w:pPr>
        <w:pStyle w:val="LO-Normal"/>
        <w:widowControl/>
        <w:ind w:left="720"/>
        <w:jc w:val="both"/>
        <w:rPr>
          <w:rFonts w:ascii="Times New Roman" w:hAnsi="Times New Roman" w:cs="Times New Roman"/>
          <w:b/>
          <w:bCs/>
          <w:sz w:val="20"/>
          <w:szCs w:val="20"/>
        </w:rPr>
      </w:pPr>
    </w:p>
    <w:p w14:paraId="2D83BE0C" w14:textId="4E37E7F1" w:rsidR="00D32776" w:rsidRDefault="00D32776" w:rsidP="00F765E0">
      <w:pPr>
        <w:pStyle w:val="LO-Normal"/>
        <w:widowControl/>
        <w:numPr>
          <w:ilvl w:val="1"/>
          <w:numId w:val="9"/>
        </w:numPr>
        <w:ind w:left="1418" w:hanging="284"/>
        <w:jc w:val="both"/>
        <w:rPr>
          <w:rFonts w:ascii="Times New Roman" w:hAnsi="Times New Roman" w:cs="Times New Roman"/>
          <w:bCs/>
          <w:sz w:val="20"/>
          <w:szCs w:val="20"/>
        </w:rPr>
      </w:pPr>
      <w:r w:rsidRPr="009E7E18">
        <w:rPr>
          <w:rFonts w:ascii="Times New Roman" w:hAnsi="Times New Roman" w:cs="Times New Roman"/>
          <w:bCs/>
          <w:sz w:val="20"/>
          <w:szCs w:val="20"/>
        </w:rPr>
        <w:t>Valorisation du montant le plus élevé</w:t>
      </w:r>
      <w:r>
        <w:rPr>
          <w:rFonts w:ascii="Times New Roman" w:hAnsi="Times New Roman" w:cs="Times New Roman"/>
          <w:bCs/>
          <w:sz w:val="20"/>
          <w:szCs w:val="20"/>
        </w:rPr>
        <w:t xml:space="preserve">. </w:t>
      </w:r>
      <w:r w:rsidR="00D90264">
        <w:rPr>
          <w:rFonts w:ascii="Times New Roman" w:hAnsi="Times New Roman" w:cs="Times New Roman"/>
          <w:sz w:val="20"/>
          <w:szCs w:val="20"/>
        </w:rPr>
        <w:t>L</w:t>
      </w:r>
      <w:r w:rsidR="00565F4E" w:rsidRPr="00412CC4">
        <w:rPr>
          <w:rFonts w:ascii="Times New Roman" w:hAnsi="Times New Roman" w:cs="Times New Roman"/>
          <w:sz w:val="20"/>
          <w:szCs w:val="20"/>
        </w:rPr>
        <w:t>es candidats pourront proposer</w:t>
      </w:r>
      <w:r w:rsidR="00D90264">
        <w:rPr>
          <w:rFonts w:ascii="Times New Roman" w:hAnsi="Times New Roman" w:cs="Times New Roman"/>
          <w:sz w:val="20"/>
          <w:szCs w:val="20"/>
        </w:rPr>
        <w:t xml:space="preserve"> un montant de redevance supérieur à celui qui s’appliquerait en fonction des caractéristiques de son projet et de l’application de la décision tarifaire de VNF en vigueur (jointe en annexe). </w:t>
      </w:r>
    </w:p>
    <w:p w14:paraId="3704DA45" w14:textId="77777777" w:rsidR="00D32776" w:rsidRPr="00D32776" w:rsidRDefault="00D32776" w:rsidP="00A85E2C">
      <w:pPr>
        <w:pStyle w:val="LO-Normal"/>
        <w:widowControl/>
        <w:ind w:left="720"/>
        <w:jc w:val="both"/>
        <w:rPr>
          <w:rFonts w:ascii="Times New Roman" w:hAnsi="Times New Roman" w:cs="Times New Roman"/>
          <w:bCs/>
          <w:sz w:val="20"/>
          <w:szCs w:val="20"/>
        </w:rPr>
      </w:pPr>
    </w:p>
    <w:p w14:paraId="40C09C8C" w14:textId="77777777" w:rsidR="00FD28CC" w:rsidRDefault="00FD28CC" w:rsidP="00FD28CC">
      <w:pPr>
        <w:pStyle w:val="LO-Normal"/>
        <w:jc w:val="both"/>
        <w:rPr>
          <w:rFonts w:ascii="Times New Roman" w:hAnsi="Times New Roman" w:cs="Times New Roman"/>
          <w:sz w:val="20"/>
          <w:szCs w:val="20"/>
        </w:rPr>
      </w:pPr>
      <w:r>
        <w:rPr>
          <w:rFonts w:ascii="Times New Roman" w:hAnsi="Times New Roman" w:cs="Times New Roman"/>
          <w:sz w:val="20"/>
          <w:szCs w:val="20"/>
        </w:rPr>
        <w:t xml:space="preserve">A l’issue de cette analyse, une note sur 100 sera attribuée à chaque candidature. </w:t>
      </w:r>
    </w:p>
    <w:p w14:paraId="38428917" w14:textId="77777777" w:rsidR="00FD28CC" w:rsidRDefault="00FD28CC" w:rsidP="00FD28CC">
      <w:pPr>
        <w:pStyle w:val="LO-Normal"/>
        <w:jc w:val="both"/>
        <w:rPr>
          <w:rFonts w:ascii="Times New Roman" w:hAnsi="Times New Roman" w:cs="Times New Roman"/>
          <w:sz w:val="20"/>
          <w:szCs w:val="20"/>
        </w:rPr>
      </w:pPr>
    </w:p>
    <w:p w14:paraId="1B14C91B" w14:textId="280BACF6" w:rsidR="00DB33E1" w:rsidRPr="00A50839" w:rsidRDefault="00FD28CC" w:rsidP="00FD28CC">
      <w:pPr>
        <w:pStyle w:val="LO-Normal"/>
        <w:jc w:val="both"/>
        <w:rPr>
          <w:rFonts w:ascii="Times New Roman" w:hAnsi="Times New Roman" w:cs="Times New Roman"/>
          <w:b/>
          <w:bCs/>
          <w:sz w:val="20"/>
          <w:szCs w:val="20"/>
        </w:rPr>
      </w:pPr>
      <w:r w:rsidRPr="00A50839">
        <w:rPr>
          <w:rFonts w:ascii="Times New Roman" w:hAnsi="Times New Roman" w:cs="Times New Roman"/>
          <w:b/>
          <w:bCs/>
          <w:sz w:val="20"/>
          <w:szCs w:val="20"/>
        </w:rPr>
        <w:t>Les candidatures</w:t>
      </w:r>
      <w:r w:rsidR="00A50839">
        <w:rPr>
          <w:rFonts w:ascii="Times New Roman" w:hAnsi="Times New Roman" w:cs="Times New Roman"/>
          <w:b/>
          <w:bCs/>
          <w:sz w:val="20"/>
          <w:szCs w:val="20"/>
        </w:rPr>
        <w:t>,</w:t>
      </w:r>
      <w:r w:rsidRPr="00A50839">
        <w:rPr>
          <w:rFonts w:ascii="Times New Roman" w:hAnsi="Times New Roman" w:cs="Times New Roman"/>
          <w:b/>
          <w:bCs/>
          <w:sz w:val="20"/>
          <w:szCs w:val="20"/>
        </w:rPr>
        <w:t xml:space="preserve"> dont la note atteindra la moyenne des notes obtenues par l’ensemble des candidatures</w:t>
      </w:r>
      <w:r w:rsidR="00DB33E1" w:rsidRPr="00A50839">
        <w:rPr>
          <w:rFonts w:ascii="Times New Roman" w:hAnsi="Times New Roman" w:cs="Times New Roman"/>
          <w:b/>
          <w:bCs/>
          <w:sz w:val="20"/>
          <w:szCs w:val="20"/>
        </w:rPr>
        <w:t xml:space="preserve"> et dont la part de la note relative au critère 4 « redevance » n’équivaut pas à plus de la moitié de la note totale (sur l’ensemble des 4 critères)</w:t>
      </w:r>
      <w:r w:rsidR="00A50839">
        <w:rPr>
          <w:rFonts w:ascii="Times New Roman" w:hAnsi="Times New Roman" w:cs="Times New Roman"/>
          <w:b/>
          <w:bCs/>
          <w:sz w:val="20"/>
          <w:szCs w:val="20"/>
        </w:rPr>
        <w:t xml:space="preserve">, </w:t>
      </w:r>
      <w:r w:rsidRPr="00A50839">
        <w:rPr>
          <w:rFonts w:ascii="Times New Roman" w:hAnsi="Times New Roman" w:cs="Times New Roman"/>
          <w:b/>
          <w:bCs/>
          <w:sz w:val="20"/>
          <w:szCs w:val="20"/>
        </w:rPr>
        <w:t xml:space="preserve">seront entendues lors d’une audition par la commission d’analyse. </w:t>
      </w:r>
    </w:p>
    <w:p w14:paraId="00B870F5" w14:textId="77777777" w:rsidR="00A50839" w:rsidRDefault="00A50839" w:rsidP="00FD28CC">
      <w:pPr>
        <w:pStyle w:val="LO-Normal"/>
        <w:jc w:val="both"/>
        <w:rPr>
          <w:rFonts w:ascii="Times New Roman" w:hAnsi="Times New Roman" w:cs="Times New Roman"/>
          <w:sz w:val="20"/>
          <w:szCs w:val="20"/>
        </w:rPr>
      </w:pPr>
    </w:p>
    <w:p w14:paraId="1EFAFF17" w14:textId="77777777" w:rsidR="00A50839" w:rsidRDefault="00A50839" w:rsidP="00FD28CC">
      <w:pPr>
        <w:pStyle w:val="LO-Normal"/>
        <w:jc w:val="both"/>
        <w:rPr>
          <w:rFonts w:ascii="Times New Roman" w:hAnsi="Times New Roman" w:cs="Times New Roman"/>
          <w:sz w:val="20"/>
          <w:szCs w:val="20"/>
        </w:rPr>
      </w:pPr>
    </w:p>
    <w:p w14:paraId="6B921636" w14:textId="3ED225A5" w:rsidR="00FD28CC" w:rsidRDefault="00FD28CC" w:rsidP="00FD28CC">
      <w:pPr>
        <w:pStyle w:val="LO-Normal"/>
        <w:jc w:val="both"/>
        <w:rPr>
          <w:rFonts w:ascii="Times New Roman" w:hAnsi="Times New Roman" w:cs="Times New Roman"/>
          <w:sz w:val="20"/>
          <w:szCs w:val="20"/>
        </w:rPr>
      </w:pPr>
      <w:r>
        <w:rPr>
          <w:rFonts w:ascii="Times New Roman" w:hAnsi="Times New Roman" w:cs="Times New Roman"/>
          <w:sz w:val="20"/>
          <w:szCs w:val="20"/>
        </w:rPr>
        <w:t>Cette audition, à l’appui d’éventuels éléments complémentaires sollicités par la commission, permettra à celle-ci d’affiner sa notation.</w:t>
      </w:r>
    </w:p>
    <w:p w14:paraId="5E6B142B" w14:textId="77777777" w:rsidR="00FD28CC" w:rsidRDefault="00FD28CC" w:rsidP="00FD28CC">
      <w:pPr>
        <w:pStyle w:val="LO-Normal"/>
        <w:jc w:val="both"/>
        <w:rPr>
          <w:rFonts w:ascii="Times New Roman" w:hAnsi="Times New Roman" w:cs="Times New Roman"/>
          <w:sz w:val="20"/>
          <w:szCs w:val="20"/>
        </w:rPr>
      </w:pPr>
    </w:p>
    <w:p w14:paraId="4CF1ADE1" w14:textId="77777777" w:rsidR="00FD28CC" w:rsidRDefault="00FD28CC" w:rsidP="00FD28CC">
      <w:pPr>
        <w:pStyle w:val="LO-Normal"/>
        <w:jc w:val="both"/>
        <w:rPr>
          <w:rFonts w:ascii="Times New Roman" w:hAnsi="Times New Roman" w:cs="Times New Roman"/>
          <w:sz w:val="20"/>
          <w:szCs w:val="20"/>
        </w:rPr>
      </w:pPr>
      <w:r>
        <w:rPr>
          <w:rFonts w:ascii="Times New Roman" w:hAnsi="Times New Roman" w:cs="Times New Roman"/>
          <w:sz w:val="20"/>
          <w:szCs w:val="20"/>
        </w:rPr>
        <w:t xml:space="preserve">Le projet retenu sera celui ayant obtenu la note la plus élevée après audition. </w:t>
      </w:r>
    </w:p>
    <w:p w14:paraId="6EA87F08" w14:textId="77777777" w:rsidR="00FD28CC" w:rsidRDefault="00FD28CC" w:rsidP="00FD28CC">
      <w:pPr>
        <w:pStyle w:val="LO-Normal"/>
        <w:jc w:val="both"/>
        <w:rPr>
          <w:rFonts w:ascii="Times New Roman" w:hAnsi="Times New Roman" w:cs="Times New Roman"/>
          <w:bCs/>
          <w:sz w:val="20"/>
          <w:szCs w:val="20"/>
        </w:rPr>
      </w:pPr>
    </w:p>
    <w:p w14:paraId="511E3E21" w14:textId="77777777" w:rsidR="00FD28CC" w:rsidRPr="00E906C0" w:rsidRDefault="00FD28CC" w:rsidP="00FD28CC">
      <w:pPr>
        <w:pStyle w:val="LO-Normal"/>
        <w:jc w:val="both"/>
        <w:rPr>
          <w:rFonts w:ascii="Times New Roman" w:hAnsi="Times New Roman" w:cs="Times New Roman"/>
          <w:b/>
          <w:bCs/>
          <w:sz w:val="20"/>
          <w:szCs w:val="20"/>
        </w:rPr>
      </w:pPr>
      <w:r w:rsidRPr="00D42064">
        <w:rPr>
          <w:rFonts w:ascii="Times New Roman" w:hAnsi="Times New Roman" w:cs="Times New Roman"/>
          <w:bCs/>
          <w:sz w:val="20"/>
          <w:szCs w:val="20"/>
        </w:rPr>
        <w:t xml:space="preserve">Enfin, la commission d’analyse des candidatures vérifie, le cas échéant, si la </w:t>
      </w:r>
      <w:r>
        <w:rPr>
          <w:rFonts w:ascii="Times New Roman" w:hAnsi="Times New Roman" w:cs="Times New Roman"/>
          <w:b/>
          <w:bCs/>
          <w:sz w:val="20"/>
          <w:szCs w:val="20"/>
        </w:rPr>
        <w:t xml:space="preserve">durée de </w:t>
      </w:r>
      <w:r w:rsidRPr="00D42064">
        <w:rPr>
          <w:rFonts w:ascii="Times New Roman" w:hAnsi="Times New Roman" w:cs="Times New Roman"/>
          <w:b/>
          <w:bCs/>
          <w:sz w:val="20"/>
          <w:szCs w:val="20"/>
        </w:rPr>
        <w:lastRenderedPageBreak/>
        <w:t xml:space="preserve">l’occupation privative </w:t>
      </w:r>
      <w:r w:rsidRPr="00D42064">
        <w:rPr>
          <w:rFonts w:ascii="Times New Roman" w:hAnsi="Times New Roman" w:cs="Times New Roman"/>
          <w:bCs/>
          <w:sz w:val="20"/>
          <w:szCs w:val="20"/>
        </w:rPr>
        <w:t>demandée par les candidats est justifiée au regard des investissement</w:t>
      </w:r>
      <w:r>
        <w:rPr>
          <w:rFonts w:ascii="Times New Roman" w:hAnsi="Times New Roman" w:cs="Times New Roman"/>
          <w:bCs/>
          <w:sz w:val="20"/>
          <w:szCs w:val="20"/>
        </w:rPr>
        <w:t>s projetés</w:t>
      </w:r>
      <w:r w:rsidRPr="00D42064">
        <w:rPr>
          <w:rFonts w:ascii="Times New Roman" w:hAnsi="Times New Roman" w:cs="Times New Roman"/>
          <w:bCs/>
          <w:sz w:val="20"/>
          <w:szCs w:val="20"/>
        </w:rPr>
        <w:t xml:space="preserve"> et de leur amortissement.</w:t>
      </w:r>
    </w:p>
    <w:p w14:paraId="48845686" w14:textId="77777777" w:rsidR="00F9620E" w:rsidRDefault="00F9620E" w:rsidP="00FD28CC">
      <w:pPr>
        <w:pStyle w:val="LO-Normal"/>
        <w:jc w:val="both"/>
        <w:rPr>
          <w:rFonts w:ascii="Times New Roman" w:hAnsi="Times New Roman" w:cs="Times New Roman"/>
          <w:b/>
          <w:bCs/>
          <w:sz w:val="20"/>
          <w:szCs w:val="20"/>
        </w:rPr>
      </w:pPr>
    </w:p>
    <w:p w14:paraId="5F1B57B7" w14:textId="77777777" w:rsidR="00FD28CC" w:rsidRPr="007D2849" w:rsidRDefault="00FD28CC" w:rsidP="00FD28CC">
      <w:pPr>
        <w:pStyle w:val="LO-Normal"/>
        <w:jc w:val="both"/>
        <w:rPr>
          <w:rFonts w:ascii="Times New Roman" w:hAnsi="Times New Roman" w:cs="Times New Roman"/>
          <w:bCs/>
          <w:color w:val="FF0000"/>
          <w:sz w:val="20"/>
          <w:szCs w:val="20"/>
        </w:rPr>
      </w:pPr>
      <w:r w:rsidRPr="00E906C0">
        <w:rPr>
          <w:rFonts w:ascii="Times New Roman" w:hAnsi="Times New Roman" w:cs="Times New Roman"/>
          <w:bCs/>
          <w:sz w:val="20"/>
          <w:szCs w:val="20"/>
        </w:rPr>
        <w:t xml:space="preserve">A l’issue de la commission, </w:t>
      </w:r>
      <w:r>
        <w:rPr>
          <w:rFonts w:ascii="Times New Roman" w:hAnsi="Times New Roman" w:cs="Times New Roman"/>
          <w:bCs/>
          <w:sz w:val="20"/>
          <w:szCs w:val="20"/>
        </w:rPr>
        <w:t xml:space="preserve">celle-ci </w:t>
      </w:r>
      <w:r w:rsidRPr="00E906C0">
        <w:rPr>
          <w:rFonts w:ascii="Times New Roman" w:hAnsi="Times New Roman" w:cs="Times New Roman"/>
          <w:bCs/>
          <w:sz w:val="20"/>
          <w:szCs w:val="20"/>
        </w:rPr>
        <w:t>adresser</w:t>
      </w:r>
      <w:r>
        <w:rPr>
          <w:rFonts w:ascii="Times New Roman" w:hAnsi="Times New Roman" w:cs="Times New Roman"/>
          <w:bCs/>
          <w:sz w:val="20"/>
          <w:szCs w:val="20"/>
        </w:rPr>
        <w:t>a</w:t>
      </w:r>
      <w:r w:rsidRPr="00E906C0">
        <w:rPr>
          <w:rFonts w:ascii="Times New Roman" w:hAnsi="Times New Roman" w:cs="Times New Roman"/>
          <w:bCs/>
          <w:sz w:val="20"/>
          <w:szCs w:val="20"/>
        </w:rPr>
        <w:t xml:space="preserve"> </w:t>
      </w:r>
      <w:r>
        <w:rPr>
          <w:rFonts w:ascii="Times New Roman" w:hAnsi="Times New Roman" w:cs="Times New Roman"/>
          <w:sz w:val="20"/>
          <w:szCs w:val="20"/>
        </w:rPr>
        <w:t xml:space="preserve">au directeur territorial Bassin de la Seine et Loire aval une </w:t>
      </w:r>
      <w:r>
        <w:rPr>
          <w:rFonts w:ascii="Times New Roman" w:hAnsi="Times New Roman" w:cs="Times New Roman"/>
          <w:b/>
          <w:bCs/>
          <w:sz w:val="20"/>
          <w:szCs w:val="20"/>
        </w:rPr>
        <w:t xml:space="preserve">proposition de suite à donner </w:t>
      </w:r>
      <w:r>
        <w:rPr>
          <w:rFonts w:ascii="Times New Roman" w:hAnsi="Times New Roman" w:cs="Times New Roman"/>
          <w:sz w:val="20"/>
          <w:szCs w:val="20"/>
        </w:rPr>
        <w:t>à l’appel à projet, qui peut être, par exemple :</w:t>
      </w:r>
    </w:p>
    <w:p w14:paraId="3700F327" w14:textId="0B571CA4" w:rsidR="00FD28CC" w:rsidRDefault="00C128EE" w:rsidP="00FD28CC">
      <w:pPr>
        <w:pStyle w:val="LO-Normal"/>
        <w:numPr>
          <w:ilvl w:val="0"/>
          <w:numId w:val="6"/>
        </w:numPr>
        <w:jc w:val="both"/>
        <w:rPr>
          <w:rFonts w:ascii="Times New Roman" w:hAnsi="Times New Roman" w:cs="Times New Roman"/>
          <w:sz w:val="20"/>
          <w:szCs w:val="20"/>
        </w:rPr>
      </w:pPr>
      <w:r>
        <w:rPr>
          <w:rFonts w:ascii="Times New Roman" w:hAnsi="Times New Roman" w:cs="Times New Roman"/>
          <w:sz w:val="20"/>
          <w:szCs w:val="20"/>
        </w:rPr>
        <w:t>De</w:t>
      </w:r>
      <w:r w:rsidR="00FD28CC">
        <w:rPr>
          <w:rFonts w:ascii="Times New Roman" w:hAnsi="Times New Roman" w:cs="Times New Roman"/>
          <w:sz w:val="20"/>
          <w:szCs w:val="20"/>
        </w:rPr>
        <w:t xml:space="preserve"> rejeter une ou plusieurs </w:t>
      </w:r>
      <w:r w:rsidR="00916BE0">
        <w:rPr>
          <w:rFonts w:ascii="Times New Roman" w:hAnsi="Times New Roman" w:cs="Times New Roman"/>
          <w:sz w:val="20"/>
          <w:szCs w:val="20"/>
        </w:rPr>
        <w:t>candidatures ;</w:t>
      </w:r>
    </w:p>
    <w:p w14:paraId="3A7CF9AF" w14:textId="7897149E" w:rsidR="00FD28CC" w:rsidRDefault="00C128EE" w:rsidP="00FD28CC">
      <w:pPr>
        <w:pStyle w:val="LO-Normal"/>
        <w:numPr>
          <w:ilvl w:val="0"/>
          <w:numId w:val="6"/>
        </w:numPr>
        <w:jc w:val="both"/>
        <w:rPr>
          <w:rFonts w:ascii="Times New Roman" w:hAnsi="Times New Roman" w:cs="Times New Roman"/>
          <w:sz w:val="20"/>
          <w:szCs w:val="20"/>
        </w:rPr>
      </w:pPr>
      <w:r>
        <w:rPr>
          <w:rFonts w:ascii="Times New Roman" w:hAnsi="Times New Roman" w:cs="Times New Roman"/>
          <w:sz w:val="20"/>
          <w:szCs w:val="20"/>
        </w:rPr>
        <w:t>De</w:t>
      </w:r>
      <w:r w:rsidR="00FD28CC">
        <w:rPr>
          <w:rFonts w:ascii="Times New Roman" w:hAnsi="Times New Roman" w:cs="Times New Roman"/>
          <w:sz w:val="20"/>
          <w:szCs w:val="20"/>
        </w:rPr>
        <w:t xml:space="preserve"> retenir en l’état le projet</w:t>
      </w:r>
      <w:r w:rsidR="00AC10FB">
        <w:rPr>
          <w:rFonts w:ascii="Times New Roman" w:hAnsi="Times New Roman" w:cs="Times New Roman"/>
          <w:sz w:val="20"/>
          <w:szCs w:val="20"/>
        </w:rPr>
        <w:t xml:space="preserve"> </w:t>
      </w:r>
      <w:r w:rsidR="00FD28CC">
        <w:rPr>
          <w:rFonts w:ascii="Times New Roman" w:hAnsi="Times New Roman" w:cs="Times New Roman"/>
          <w:sz w:val="20"/>
          <w:szCs w:val="20"/>
        </w:rPr>
        <w:t>du candidat</w:t>
      </w:r>
      <w:r w:rsidR="00AC10FB">
        <w:rPr>
          <w:rFonts w:ascii="Times New Roman" w:hAnsi="Times New Roman" w:cs="Times New Roman"/>
          <w:sz w:val="20"/>
          <w:szCs w:val="20"/>
        </w:rPr>
        <w:t xml:space="preserve"> </w:t>
      </w:r>
      <w:r w:rsidR="00FD28CC">
        <w:rPr>
          <w:rFonts w:ascii="Times New Roman" w:hAnsi="Times New Roman" w:cs="Times New Roman"/>
          <w:sz w:val="20"/>
          <w:szCs w:val="20"/>
        </w:rPr>
        <w:t>le</w:t>
      </w:r>
      <w:r w:rsidR="00AC10FB">
        <w:rPr>
          <w:rFonts w:ascii="Times New Roman" w:hAnsi="Times New Roman" w:cs="Times New Roman"/>
          <w:sz w:val="20"/>
          <w:szCs w:val="20"/>
        </w:rPr>
        <w:t xml:space="preserve"> </w:t>
      </w:r>
      <w:r w:rsidR="00FD28CC">
        <w:rPr>
          <w:rFonts w:ascii="Times New Roman" w:hAnsi="Times New Roman" w:cs="Times New Roman"/>
          <w:sz w:val="20"/>
          <w:szCs w:val="20"/>
        </w:rPr>
        <w:t>mieux classé compte tenu des critères précités ;</w:t>
      </w:r>
    </w:p>
    <w:p w14:paraId="6783723B" w14:textId="211F45D1" w:rsidR="00FD28CC" w:rsidRDefault="00C128EE" w:rsidP="00FD28CC">
      <w:pPr>
        <w:pStyle w:val="LO-Normal"/>
        <w:numPr>
          <w:ilvl w:val="0"/>
          <w:numId w:val="6"/>
        </w:numPr>
        <w:jc w:val="both"/>
        <w:rPr>
          <w:rFonts w:ascii="Times New Roman" w:hAnsi="Times New Roman" w:cs="Times New Roman"/>
          <w:sz w:val="20"/>
          <w:szCs w:val="20"/>
        </w:rPr>
      </w:pPr>
      <w:r>
        <w:rPr>
          <w:rFonts w:ascii="Times New Roman" w:hAnsi="Times New Roman" w:cs="Times New Roman"/>
          <w:sz w:val="20"/>
          <w:szCs w:val="20"/>
        </w:rPr>
        <w:t>De</w:t>
      </w:r>
      <w:r w:rsidR="00FD28CC">
        <w:rPr>
          <w:rFonts w:ascii="Times New Roman" w:hAnsi="Times New Roman" w:cs="Times New Roman"/>
          <w:sz w:val="20"/>
          <w:szCs w:val="20"/>
        </w:rPr>
        <w:t xml:space="preserve"> déclarer l’appel à projet infructueux.</w:t>
      </w:r>
    </w:p>
    <w:p w14:paraId="38C24276" w14:textId="77777777" w:rsidR="00FD28CC" w:rsidRDefault="00FD28CC" w:rsidP="00FD28CC">
      <w:pPr>
        <w:pStyle w:val="LO-Normal"/>
        <w:jc w:val="both"/>
        <w:rPr>
          <w:rFonts w:ascii="Times New Roman" w:hAnsi="Times New Roman" w:cs="Times New Roman"/>
          <w:sz w:val="20"/>
          <w:szCs w:val="20"/>
        </w:rPr>
      </w:pPr>
    </w:p>
    <w:p w14:paraId="0F7C7A78" w14:textId="77777777" w:rsidR="00FD28CC" w:rsidRDefault="00FD28CC" w:rsidP="00FD28CC">
      <w:pPr>
        <w:pStyle w:val="LO-Normal"/>
        <w:jc w:val="both"/>
        <w:rPr>
          <w:rFonts w:ascii="Times New Roman" w:hAnsi="Times New Roman" w:cs="Times New Roman"/>
          <w:sz w:val="20"/>
          <w:szCs w:val="20"/>
        </w:rPr>
      </w:pPr>
      <w:r>
        <w:rPr>
          <w:rFonts w:ascii="Times New Roman" w:hAnsi="Times New Roman" w:cs="Times New Roman"/>
          <w:sz w:val="20"/>
          <w:szCs w:val="20"/>
        </w:rPr>
        <w:t>Aucun dédommagement ne sera accordé aux candidats en cas d’abandon de l’appel à projet par la Direction territoriale Bassin de la Seine et Loire aval ou en cas d’appel à projet infructueux.</w:t>
      </w:r>
    </w:p>
    <w:p w14:paraId="0B16F696" w14:textId="5A162CC0" w:rsidR="00096C88" w:rsidRDefault="00096C88" w:rsidP="00A85E2C">
      <w:pPr>
        <w:pStyle w:val="LO-Normal"/>
        <w:widowControl/>
        <w:jc w:val="both"/>
        <w:rPr>
          <w:rFonts w:ascii="Times New Roman" w:hAnsi="Times New Roman" w:cs="Times New Roman"/>
          <w:sz w:val="20"/>
          <w:szCs w:val="20"/>
        </w:rPr>
      </w:pPr>
    </w:p>
    <w:p w14:paraId="1FBFADA6" w14:textId="77777777" w:rsidR="000A7C04" w:rsidRDefault="000A7C04" w:rsidP="00A85E2C">
      <w:pPr>
        <w:pStyle w:val="LO-Normal"/>
        <w:widowControl/>
        <w:jc w:val="both"/>
        <w:rPr>
          <w:rFonts w:ascii="Times New Roman" w:hAnsi="Times New Roman" w:cs="Times New Roman"/>
          <w:sz w:val="20"/>
          <w:szCs w:val="20"/>
        </w:rPr>
      </w:pPr>
    </w:p>
    <w:p w14:paraId="0AFE83CE" w14:textId="5B4AC1B7" w:rsidR="00096C88" w:rsidRDefault="00D22A82" w:rsidP="00A85E2C">
      <w:pPr>
        <w:pStyle w:val="LO-Normal"/>
        <w:widowControl/>
        <w:jc w:val="both"/>
        <w:rPr>
          <w:rFonts w:ascii="Times New Roman" w:hAnsi="Times New Roman" w:cs="Times New Roman"/>
          <w:b/>
          <w:bCs/>
        </w:rPr>
      </w:pPr>
      <w:r>
        <w:rPr>
          <w:rFonts w:ascii="Times New Roman" w:hAnsi="Times New Roman" w:cs="Times New Roman"/>
          <w:b/>
          <w:bCs/>
        </w:rPr>
        <w:t>4. Convention</w:t>
      </w:r>
      <w:r w:rsidR="006F6853">
        <w:rPr>
          <w:rFonts w:ascii="Times New Roman" w:hAnsi="Times New Roman" w:cs="Times New Roman"/>
          <w:b/>
          <w:bCs/>
        </w:rPr>
        <w:t>s</w:t>
      </w:r>
      <w:r>
        <w:rPr>
          <w:rFonts w:ascii="Times New Roman" w:hAnsi="Times New Roman" w:cs="Times New Roman"/>
          <w:b/>
          <w:bCs/>
        </w:rPr>
        <w:t xml:space="preserve"> d’occupation</w:t>
      </w:r>
      <w:r w:rsidR="002F5BB9">
        <w:rPr>
          <w:rFonts w:ascii="Times New Roman" w:hAnsi="Times New Roman" w:cs="Times New Roman"/>
          <w:b/>
          <w:bCs/>
        </w:rPr>
        <w:t xml:space="preserve"> temporaire</w:t>
      </w:r>
      <w:r>
        <w:rPr>
          <w:rFonts w:ascii="Times New Roman" w:hAnsi="Times New Roman" w:cs="Times New Roman"/>
          <w:b/>
          <w:bCs/>
        </w:rPr>
        <w:t xml:space="preserve"> </w:t>
      </w:r>
      <w:r w:rsidR="006F6853">
        <w:rPr>
          <w:rFonts w:ascii="Times New Roman" w:hAnsi="Times New Roman" w:cs="Times New Roman"/>
          <w:b/>
          <w:bCs/>
        </w:rPr>
        <w:t xml:space="preserve">des emplacements </w:t>
      </w:r>
    </w:p>
    <w:p w14:paraId="1332A909" w14:textId="66A1B4E1" w:rsidR="006F6853" w:rsidRPr="006F6853" w:rsidRDefault="006F6853" w:rsidP="00A85E2C">
      <w:pPr>
        <w:pStyle w:val="LO-Normal"/>
        <w:widowControl/>
        <w:jc w:val="both"/>
        <w:rPr>
          <w:rFonts w:ascii="Times New Roman" w:hAnsi="Times New Roman" w:cs="Times New Roman"/>
          <w:sz w:val="20"/>
        </w:rPr>
      </w:pPr>
    </w:p>
    <w:p w14:paraId="611328DC" w14:textId="77777777" w:rsidR="00096C88" w:rsidRDefault="00096C88" w:rsidP="00A85E2C">
      <w:pPr>
        <w:pStyle w:val="LO-Normal"/>
        <w:widowControl/>
        <w:jc w:val="both"/>
        <w:rPr>
          <w:rFonts w:ascii="Times New Roman" w:hAnsi="Times New Roman" w:cs="Times New Roman"/>
          <w:sz w:val="20"/>
          <w:szCs w:val="20"/>
        </w:rPr>
      </w:pPr>
    </w:p>
    <w:p w14:paraId="37137483" w14:textId="1BF989DF" w:rsidR="00096C88" w:rsidRDefault="001B5E54"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Le </w:t>
      </w:r>
      <w:r w:rsidR="00D22A82">
        <w:rPr>
          <w:rFonts w:ascii="Times New Roman" w:hAnsi="Times New Roman" w:cs="Times New Roman"/>
          <w:sz w:val="20"/>
          <w:szCs w:val="20"/>
        </w:rPr>
        <w:t>candidat dont le projet est retenu par le directeur territorial Bassin de la Seine</w:t>
      </w:r>
      <w:r w:rsidR="00B37D15">
        <w:rPr>
          <w:rFonts w:ascii="Times New Roman" w:hAnsi="Times New Roman" w:cs="Times New Roman"/>
          <w:sz w:val="20"/>
          <w:szCs w:val="20"/>
        </w:rPr>
        <w:t xml:space="preserve"> et Loire aval</w:t>
      </w:r>
      <w:r w:rsidR="00FB0A3A">
        <w:rPr>
          <w:rFonts w:ascii="Times New Roman" w:hAnsi="Times New Roman" w:cs="Times New Roman"/>
          <w:sz w:val="20"/>
          <w:szCs w:val="20"/>
        </w:rPr>
        <w:t xml:space="preserve"> et par la Commune</w:t>
      </w:r>
      <w:r w:rsidR="00D22A82">
        <w:rPr>
          <w:rFonts w:ascii="Times New Roman" w:hAnsi="Times New Roman" w:cs="Times New Roman"/>
          <w:sz w:val="20"/>
          <w:szCs w:val="20"/>
        </w:rPr>
        <w:t xml:space="preserve">, sur proposition de la commission d’analyse des candidatures, se voit adresser une convention d’occupation temporaire </w:t>
      </w:r>
      <w:r w:rsidR="00857998">
        <w:rPr>
          <w:rFonts w:ascii="Times New Roman" w:hAnsi="Times New Roman" w:cs="Times New Roman"/>
          <w:sz w:val="20"/>
          <w:szCs w:val="20"/>
        </w:rPr>
        <w:t xml:space="preserve">(COT) </w:t>
      </w:r>
      <w:r w:rsidR="00D22A82">
        <w:rPr>
          <w:rFonts w:ascii="Times New Roman" w:hAnsi="Times New Roman" w:cs="Times New Roman"/>
          <w:sz w:val="20"/>
          <w:szCs w:val="20"/>
        </w:rPr>
        <w:t xml:space="preserve">pour signature. La </w:t>
      </w:r>
      <w:r w:rsidR="00857998">
        <w:rPr>
          <w:rFonts w:ascii="Times New Roman" w:hAnsi="Times New Roman" w:cs="Times New Roman"/>
          <w:sz w:val="20"/>
          <w:szCs w:val="20"/>
        </w:rPr>
        <w:t xml:space="preserve">COT </w:t>
      </w:r>
      <w:r w:rsidR="00D22A82">
        <w:rPr>
          <w:rFonts w:ascii="Times New Roman" w:hAnsi="Times New Roman" w:cs="Times New Roman"/>
          <w:sz w:val="20"/>
          <w:szCs w:val="20"/>
        </w:rPr>
        <w:t>ne peut pas être modifiée par le candidat retenu.</w:t>
      </w:r>
      <w:r w:rsidR="00857998">
        <w:rPr>
          <w:rFonts w:ascii="Times New Roman" w:hAnsi="Times New Roman" w:cs="Times New Roman"/>
          <w:sz w:val="20"/>
          <w:szCs w:val="20"/>
        </w:rPr>
        <w:t xml:space="preserve"> Si le lauréat, bénéficiaire de la COT, ne </w:t>
      </w:r>
      <w:r w:rsidR="00F926F6">
        <w:rPr>
          <w:rFonts w:ascii="Times New Roman" w:hAnsi="Times New Roman" w:cs="Times New Roman"/>
          <w:sz w:val="20"/>
          <w:szCs w:val="20"/>
        </w:rPr>
        <w:t xml:space="preserve">met pas en place son activité dans les </w:t>
      </w:r>
      <w:r w:rsidR="009A72AA">
        <w:rPr>
          <w:rFonts w:ascii="Times New Roman" w:hAnsi="Times New Roman" w:cs="Times New Roman"/>
          <w:sz w:val="20"/>
          <w:szCs w:val="20"/>
        </w:rPr>
        <w:t xml:space="preserve">neuf </w:t>
      </w:r>
      <w:r w:rsidR="006F6853">
        <w:rPr>
          <w:rFonts w:ascii="Times New Roman" w:hAnsi="Times New Roman" w:cs="Times New Roman"/>
          <w:sz w:val="20"/>
          <w:szCs w:val="20"/>
        </w:rPr>
        <w:t xml:space="preserve">mois </w:t>
      </w:r>
      <w:r w:rsidR="00F926F6">
        <w:rPr>
          <w:rFonts w:ascii="Times New Roman" w:hAnsi="Times New Roman" w:cs="Times New Roman"/>
          <w:sz w:val="20"/>
          <w:szCs w:val="20"/>
        </w:rPr>
        <w:t>suivants la signature de la COT, celle-ci est résiliée et une nouvelle mise en concurrence peut être lancée.</w:t>
      </w:r>
    </w:p>
    <w:p w14:paraId="60F96763" w14:textId="0B6F295B" w:rsidR="005212D6" w:rsidRPr="006B1074" w:rsidRDefault="005212D6" w:rsidP="00A85E2C">
      <w:pPr>
        <w:pStyle w:val="LO-Normal"/>
        <w:widowControl/>
        <w:jc w:val="both"/>
        <w:rPr>
          <w:rFonts w:ascii="Times New Roman" w:hAnsi="Times New Roman" w:cs="Times New Roman"/>
          <w:sz w:val="20"/>
          <w:szCs w:val="20"/>
        </w:rPr>
      </w:pPr>
    </w:p>
    <w:p w14:paraId="42922D26" w14:textId="57A6DA78" w:rsidR="005212D6" w:rsidRPr="007A38E0" w:rsidRDefault="005212D6" w:rsidP="00A85E2C">
      <w:pPr>
        <w:pStyle w:val="LO-Normal"/>
        <w:widowControl/>
        <w:jc w:val="both"/>
        <w:rPr>
          <w:rFonts w:ascii="Times New Roman" w:hAnsi="Times New Roman" w:cs="Times New Roman"/>
          <w:sz w:val="20"/>
          <w:szCs w:val="20"/>
        </w:rPr>
      </w:pPr>
      <w:r w:rsidRPr="007A38E0">
        <w:rPr>
          <w:rFonts w:ascii="Times New Roman" w:hAnsi="Times New Roman" w:cs="Times New Roman"/>
          <w:sz w:val="20"/>
          <w:szCs w:val="20"/>
        </w:rPr>
        <w:t>Plusieurs pièces sont nécessaires pour l’établissement de la convention d’occupation temporaire. Elles seront demandées au candidat retenu s’il n’avait pas pu les fournir dans le dossier de candidature, par exemple si l’entreprise était en cours de création :</w:t>
      </w:r>
    </w:p>
    <w:p w14:paraId="37180A35" w14:textId="77777777" w:rsidR="005212D6" w:rsidRDefault="005212D6" w:rsidP="00A85E2C">
      <w:pPr>
        <w:pStyle w:val="LO-Normal"/>
        <w:widowControl/>
        <w:jc w:val="both"/>
        <w:rPr>
          <w:rFonts w:ascii="Times New Roman" w:hAnsi="Times New Roman" w:cs="Times New Roman"/>
          <w:sz w:val="20"/>
          <w:szCs w:val="20"/>
        </w:rPr>
      </w:pPr>
    </w:p>
    <w:p w14:paraId="23889708" w14:textId="26B2A914" w:rsidR="00F808AD" w:rsidRPr="00BD52EA" w:rsidRDefault="00102A35" w:rsidP="00F765E0">
      <w:pPr>
        <w:pStyle w:val="Paragraphedeliste"/>
        <w:numPr>
          <w:ilvl w:val="0"/>
          <w:numId w:val="27"/>
        </w:numPr>
        <w:autoSpaceDE w:val="0"/>
        <w:autoSpaceDN w:val="0"/>
        <w:adjustRightInd w:val="0"/>
        <w:ind w:right="0"/>
        <w:rPr>
          <w:rFonts w:ascii="Times New Roman" w:hAnsi="Times New Roman" w:cs="Times New Roman"/>
          <w:b w:val="0"/>
          <w:color w:val="auto"/>
          <w:sz w:val="20"/>
          <w:szCs w:val="20"/>
        </w:rPr>
      </w:pPr>
      <w:r w:rsidRPr="00BD52EA">
        <w:rPr>
          <w:rFonts w:ascii="Times New Roman" w:hAnsi="Times New Roman" w:cs="Times New Roman"/>
          <w:b w:val="0"/>
          <w:color w:val="auto"/>
          <w:sz w:val="20"/>
          <w:szCs w:val="20"/>
        </w:rPr>
        <w:t>Le</w:t>
      </w:r>
      <w:r w:rsidR="00F808AD" w:rsidRPr="00BD52EA">
        <w:rPr>
          <w:rFonts w:ascii="Times New Roman" w:hAnsi="Times New Roman" w:cs="Times New Roman"/>
          <w:b w:val="0"/>
          <w:color w:val="auto"/>
          <w:sz w:val="20"/>
          <w:szCs w:val="20"/>
        </w:rPr>
        <w:t xml:space="preserve"> plan d’implantation à l’échelle du bateau ou de l’établissement flottant, des amarrages et des éventuels autres équipements, faisant apparaître les dimensions ;</w:t>
      </w:r>
    </w:p>
    <w:p w14:paraId="34996A5A" w14:textId="58152B09" w:rsidR="00F808AD" w:rsidRPr="00BD52EA" w:rsidRDefault="00102A35" w:rsidP="00F765E0">
      <w:pPr>
        <w:pStyle w:val="Paragraphedeliste"/>
        <w:numPr>
          <w:ilvl w:val="0"/>
          <w:numId w:val="27"/>
        </w:numPr>
        <w:autoSpaceDE w:val="0"/>
        <w:autoSpaceDN w:val="0"/>
        <w:adjustRightInd w:val="0"/>
        <w:ind w:right="0"/>
        <w:rPr>
          <w:rFonts w:ascii="Times New Roman" w:hAnsi="Times New Roman" w:cs="Times New Roman"/>
          <w:b w:val="0"/>
          <w:color w:val="auto"/>
          <w:sz w:val="20"/>
          <w:szCs w:val="20"/>
        </w:rPr>
      </w:pPr>
      <w:r w:rsidRPr="00BD52EA">
        <w:rPr>
          <w:rFonts w:ascii="Times New Roman" w:hAnsi="Times New Roman" w:cs="Times New Roman"/>
          <w:b w:val="0"/>
          <w:color w:val="auto"/>
          <w:sz w:val="20"/>
          <w:szCs w:val="20"/>
        </w:rPr>
        <w:t>Les</w:t>
      </w:r>
      <w:r w:rsidR="00F808AD" w:rsidRPr="00BD52EA">
        <w:rPr>
          <w:rFonts w:ascii="Times New Roman" w:hAnsi="Times New Roman" w:cs="Times New Roman"/>
          <w:b w:val="0"/>
          <w:color w:val="auto"/>
          <w:sz w:val="20"/>
          <w:szCs w:val="20"/>
        </w:rPr>
        <w:t xml:space="preserve"> dimensions des superstructures du bateau ou de l’établissement </w:t>
      </w:r>
      <w:r w:rsidR="00A912AC" w:rsidRPr="00BD52EA">
        <w:rPr>
          <w:rFonts w:ascii="Times New Roman" w:hAnsi="Times New Roman" w:cs="Times New Roman"/>
          <w:b w:val="0"/>
          <w:color w:val="auto"/>
          <w:sz w:val="20"/>
          <w:szCs w:val="20"/>
        </w:rPr>
        <w:t>flottant ;</w:t>
      </w:r>
    </w:p>
    <w:p w14:paraId="70517249" w14:textId="571ADFEA" w:rsidR="00F808AD" w:rsidRPr="00F9620E" w:rsidRDefault="00102A35" w:rsidP="00F765E0">
      <w:pPr>
        <w:pStyle w:val="Paragraphedeliste"/>
        <w:numPr>
          <w:ilvl w:val="0"/>
          <w:numId w:val="27"/>
        </w:numPr>
        <w:autoSpaceDE w:val="0"/>
        <w:autoSpaceDN w:val="0"/>
        <w:adjustRightInd w:val="0"/>
        <w:ind w:right="0"/>
        <w:rPr>
          <w:rFonts w:ascii="Times New Roman" w:hAnsi="Times New Roman" w:cs="Times New Roman"/>
          <w:color w:val="auto"/>
          <w:sz w:val="20"/>
          <w:szCs w:val="20"/>
        </w:rPr>
      </w:pPr>
      <w:r w:rsidRPr="00F9620E">
        <w:rPr>
          <w:rFonts w:ascii="Times New Roman" w:hAnsi="Times New Roman" w:cs="Times New Roman"/>
          <w:b w:val="0"/>
          <w:color w:val="auto"/>
          <w:sz w:val="20"/>
          <w:szCs w:val="20"/>
        </w:rPr>
        <w:t>L’attestation</w:t>
      </w:r>
      <w:r w:rsidR="00D22A82" w:rsidRPr="00F9620E">
        <w:rPr>
          <w:rFonts w:ascii="Times New Roman" w:hAnsi="Times New Roman" w:cs="Times New Roman"/>
          <w:b w:val="0"/>
          <w:color w:val="auto"/>
          <w:sz w:val="20"/>
          <w:szCs w:val="20"/>
        </w:rPr>
        <w:t xml:space="preserve"> d’assurance</w:t>
      </w:r>
      <w:r w:rsidR="00F808AD" w:rsidRPr="00F9620E">
        <w:rPr>
          <w:rFonts w:ascii="Times New Roman" w:hAnsi="Times New Roman" w:cs="Times New Roman"/>
          <w:b w:val="0"/>
          <w:color w:val="auto"/>
          <w:sz w:val="20"/>
          <w:szCs w:val="20"/>
        </w:rPr>
        <w:t xml:space="preserve"> du bateau ou de l’établissement flottant en cours de validité avec retirement, </w:t>
      </w:r>
      <w:r w:rsidR="00BD52EA" w:rsidRPr="00F9620E">
        <w:rPr>
          <w:rFonts w:ascii="Times New Roman" w:hAnsi="Times New Roman" w:cs="Times New Roman"/>
          <w:b w:val="0"/>
          <w:color w:val="auto"/>
          <w:sz w:val="20"/>
          <w:szCs w:val="20"/>
        </w:rPr>
        <w:t xml:space="preserve">l’assureur étant dans l’obligation de prévoir le renflouement pour une valeur déterminée en fonction des dimensions du bateau ou de l’établissement flottant </w:t>
      </w:r>
      <w:r w:rsidR="00D22A82" w:rsidRPr="00F9620E">
        <w:rPr>
          <w:rFonts w:ascii="Times New Roman" w:hAnsi="Times New Roman" w:cs="Times New Roman"/>
          <w:b w:val="0"/>
          <w:color w:val="auto"/>
          <w:sz w:val="20"/>
          <w:szCs w:val="20"/>
        </w:rPr>
        <w:t>;</w:t>
      </w:r>
    </w:p>
    <w:p w14:paraId="4524006A" w14:textId="3560A03F" w:rsidR="00F808AD" w:rsidRPr="00BD52EA" w:rsidRDefault="00102A35" w:rsidP="00F765E0">
      <w:pPr>
        <w:pStyle w:val="Paragraphedeliste"/>
        <w:numPr>
          <w:ilvl w:val="0"/>
          <w:numId w:val="27"/>
        </w:numPr>
        <w:autoSpaceDE w:val="0"/>
        <w:autoSpaceDN w:val="0"/>
        <w:adjustRightInd w:val="0"/>
        <w:ind w:right="0"/>
        <w:rPr>
          <w:rFonts w:ascii="Times New Roman" w:hAnsi="Times New Roman" w:cs="Times New Roman"/>
          <w:b w:val="0"/>
          <w:color w:val="auto"/>
          <w:sz w:val="20"/>
          <w:szCs w:val="20"/>
        </w:rPr>
      </w:pPr>
      <w:r w:rsidRPr="00BD52EA">
        <w:rPr>
          <w:rFonts w:ascii="Times New Roman" w:hAnsi="Times New Roman" w:cs="Times New Roman"/>
          <w:b w:val="0"/>
          <w:color w:val="auto"/>
          <w:sz w:val="20"/>
          <w:szCs w:val="20"/>
        </w:rPr>
        <w:t>Le</w:t>
      </w:r>
      <w:r w:rsidR="00D22A82" w:rsidRPr="00BD52EA">
        <w:rPr>
          <w:rFonts w:ascii="Times New Roman" w:hAnsi="Times New Roman" w:cs="Times New Roman"/>
          <w:b w:val="0"/>
          <w:color w:val="auto"/>
          <w:sz w:val="20"/>
          <w:szCs w:val="20"/>
        </w:rPr>
        <w:t xml:space="preserve"> </w:t>
      </w:r>
      <w:proofErr w:type="spellStart"/>
      <w:r w:rsidR="00D22A82" w:rsidRPr="00BD52EA">
        <w:rPr>
          <w:rFonts w:ascii="Times New Roman" w:hAnsi="Times New Roman" w:cs="Times New Roman"/>
          <w:b w:val="0"/>
          <w:color w:val="auto"/>
          <w:sz w:val="20"/>
          <w:szCs w:val="20"/>
        </w:rPr>
        <w:t>Kbis</w:t>
      </w:r>
      <w:proofErr w:type="spellEnd"/>
      <w:r w:rsidR="00D22A82" w:rsidRPr="00BD52EA">
        <w:rPr>
          <w:rFonts w:ascii="Times New Roman" w:hAnsi="Times New Roman" w:cs="Times New Roman"/>
          <w:b w:val="0"/>
          <w:color w:val="auto"/>
          <w:sz w:val="20"/>
          <w:szCs w:val="20"/>
        </w:rPr>
        <w:t xml:space="preserve"> du candidat retenu ;</w:t>
      </w:r>
    </w:p>
    <w:p w14:paraId="0E81572D" w14:textId="5A40BA99" w:rsidR="00096C88" w:rsidRPr="00BD52EA" w:rsidRDefault="00CA373A" w:rsidP="00F765E0">
      <w:pPr>
        <w:pStyle w:val="Paragraphedeliste"/>
        <w:numPr>
          <w:ilvl w:val="0"/>
          <w:numId w:val="27"/>
        </w:numPr>
        <w:autoSpaceDE w:val="0"/>
        <w:autoSpaceDN w:val="0"/>
        <w:adjustRightInd w:val="0"/>
        <w:ind w:right="0"/>
        <w:rPr>
          <w:rFonts w:ascii="Times New Roman" w:hAnsi="Times New Roman" w:cs="Times New Roman"/>
          <w:b w:val="0"/>
          <w:color w:val="auto"/>
          <w:sz w:val="20"/>
          <w:szCs w:val="20"/>
        </w:rPr>
      </w:pPr>
      <w:r w:rsidRPr="00BD52EA">
        <w:rPr>
          <w:rFonts w:ascii="Times New Roman" w:hAnsi="Times New Roman" w:cs="Times New Roman"/>
          <w:b w:val="0"/>
          <w:color w:val="auto"/>
          <w:sz w:val="20"/>
          <w:szCs w:val="20"/>
        </w:rPr>
        <w:t>La</w:t>
      </w:r>
      <w:r w:rsidR="00D22A82" w:rsidRPr="00BD52EA">
        <w:rPr>
          <w:rFonts w:ascii="Times New Roman" w:hAnsi="Times New Roman" w:cs="Times New Roman"/>
          <w:b w:val="0"/>
          <w:color w:val="auto"/>
          <w:sz w:val="20"/>
          <w:szCs w:val="20"/>
        </w:rPr>
        <w:t xml:space="preserve"> copie d’une pièce d’identité de la personne physique signataire de la convention d’occupation temporaire, habilitée à engager le candidat retenu. </w:t>
      </w:r>
    </w:p>
    <w:p w14:paraId="34AD5474" w14:textId="375F2124" w:rsidR="00F808AD" w:rsidRPr="00BD52EA" w:rsidRDefault="00CA373A" w:rsidP="00F765E0">
      <w:pPr>
        <w:pStyle w:val="Paragraphedeliste"/>
        <w:numPr>
          <w:ilvl w:val="0"/>
          <w:numId w:val="27"/>
        </w:numPr>
        <w:autoSpaceDE w:val="0"/>
        <w:autoSpaceDN w:val="0"/>
        <w:adjustRightInd w:val="0"/>
        <w:ind w:right="0"/>
        <w:rPr>
          <w:rFonts w:ascii="Times New Roman" w:hAnsi="Times New Roman" w:cs="Times New Roman"/>
          <w:b w:val="0"/>
          <w:color w:val="auto"/>
          <w:sz w:val="20"/>
          <w:szCs w:val="20"/>
        </w:rPr>
      </w:pPr>
      <w:r w:rsidRPr="00BD52EA">
        <w:rPr>
          <w:rFonts w:ascii="Times New Roman" w:hAnsi="Times New Roman" w:cs="Times New Roman"/>
          <w:b w:val="0"/>
          <w:color w:val="auto"/>
          <w:sz w:val="20"/>
          <w:szCs w:val="20"/>
        </w:rPr>
        <w:t>L’acte</w:t>
      </w:r>
      <w:r w:rsidR="00F808AD" w:rsidRPr="00BD52EA">
        <w:rPr>
          <w:rFonts w:ascii="Times New Roman" w:hAnsi="Times New Roman" w:cs="Times New Roman"/>
          <w:b w:val="0"/>
          <w:color w:val="auto"/>
          <w:sz w:val="20"/>
          <w:szCs w:val="20"/>
        </w:rPr>
        <w:t xml:space="preserve"> de propriété du bateau ou de l’établissement flottant ;</w:t>
      </w:r>
    </w:p>
    <w:p w14:paraId="788DC18D" w14:textId="7AFE3BD2" w:rsidR="00F808AD" w:rsidRPr="00BD52EA" w:rsidRDefault="00CA373A" w:rsidP="00F765E0">
      <w:pPr>
        <w:pStyle w:val="Paragraphedeliste"/>
        <w:numPr>
          <w:ilvl w:val="0"/>
          <w:numId w:val="27"/>
        </w:numPr>
        <w:autoSpaceDE w:val="0"/>
        <w:autoSpaceDN w:val="0"/>
        <w:adjustRightInd w:val="0"/>
        <w:ind w:right="0"/>
        <w:rPr>
          <w:rFonts w:ascii="Times New Roman" w:hAnsi="Times New Roman" w:cs="Times New Roman"/>
          <w:b w:val="0"/>
          <w:color w:val="auto"/>
          <w:sz w:val="20"/>
          <w:szCs w:val="20"/>
        </w:rPr>
      </w:pPr>
      <w:r w:rsidRPr="00BD52EA">
        <w:rPr>
          <w:rFonts w:ascii="Times New Roman" w:hAnsi="Times New Roman" w:cs="Times New Roman"/>
          <w:b w:val="0"/>
          <w:color w:val="auto"/>
          <w:sz w:val="20"/>
          <w:szCs w:val="20"/>
        </w:rPr>
        <w:t>L’extrait</w:t>
      </w:r>
      <w:r w:rsidR="00F808AD" w:rsidRPr="00BD52EA">
        <w:rPr>
          <w:rFonts w:ascii="Times New Roman" w:hAnsi="Times New Roman" w:cs="Times New Roman"/>
          <w:b w:val="0"/>
          <w:color w:val="auto"/>
          <w:sz w:val="20"/>
          <w:szCs w:val="20"/>
        </w:rPr>
        <w:t xml:space="preserve"> des droits réels du bateau ou de l’établissement flottant ;</w:t>
      </w:r>
    </w:p>
    <w:p w14:paraId="52E847BA" w14:textId="5C931AE6" w:rsidR="00F808AD" w:rsidRPr="00BD52EA" w:rsidRDefault="00CA373A" w:rsidP="00F765E0">
      <w:pPr>
        <w:pStyle w:val="Paragraphedeliste"/>
        <w:numPr>
          <w:ilvl w:val="0"/>
          <w:numId w:val="27"/>
        </w:numPr>
        <w:autoSpaceDE w:val="0"/>
        <w:autoSpaceDN w:val="0"/>
        <w:adjustRightInd w:val="0"/>
        <w:ind w:right="0"/>
        <w:rPr>
          <w:rFonts w:ascii="Times New Roman" w:hAnsi="Times New Roman" w:cs="Times New Roman"/>
          <w:b w:val="0"/>
          <w:color w:val="auto"/>
          <w:sz w:val="20"/>
          <w:szCs w:val="20"/>
        </w:rPr>
      </w:pPr>
      <w:r w:rsidRPr="00BD52EA">
        <w:rPr>
          <w:rFonts w:ascii="Times New Roman" w:hAnsi="Times New Roman" w:cs="Times New Roman"/>
          <w:b w:val="0"/>
          <w:color w:val="auto"/>
          <w:sz w:val="20"/>
          <w:szCs w:val="20"/>
        </w:rPr>
        <w:t>Le</w:t>
      </w:r>
      <w:r w:rsidR="00F808AD" w:rsidRPr="00BD52EA">
        <w:rPr>
          <w:rFonts w:ascii="Times New Roman" w:hAnsi="Times New Roman" w:cs="Times New Roman"/>
          <w:b w:val="0"/>
          <w:color w:val="auto"/>
          <w:sz w:val="20"/>
          <w:szCs w:val="20"/>
        </w:rPr>
        <w:t xml:space="preserve"> cas échéant, le certificat d’immatriculation du bateau ou, s’il existe, de l’établissement flottant ;</w:t>
      </w:r>
    </w:p>
    <w:p w14:paraId="341487B5" w14:textId="31F260A1" w:rsidR="00F808AD" w:rsidRPr="00BD52EA" w:rsidRDefault="00CA373A" w:rsidP="00F765E0">
      <w:pPr>
        <w:pStyle w:val="Paragraphedeliste"/>
        <w:numPr>
          <w:ilvl w:val="0"/>
          <w:numId w:val="27"/>
        </w:numPr>
        <w:autoSpaceDE w:val="0"/>
        <w:autoSpaceDN w:val="0"/>
        <w:adjustRightInd w:val="0"/>
        <w:ind w:right="0"/>
        <w:rPr>
          <w:rFonts w:ascii="Times New Roman" w:hAnsi="Times New Roman" w:cs="Times New Roman"/>
          <w:b w:val="0"/>
          <w:color w:val="auto"/>
          <w:sz w:val="20"/>
          <w:szCs w:val="20"/>
        </w:rPr>
      </w:pPr>
      <w:r w:rsidRPr="00BD52EA">
        <w:rPr>
          <w:rFonts w:ascii="Times New Roman" w:hAnsi="Times New Roman" w:cs="Times New Roman"/>
          <w:b w:val="0"/>
          <w:color w:val="auto"/>
          <w:sz w:val="20"/>
          <w:szCs w:val="20"/>
        </w:rPr>
        <w:t>Le</w:t>
      </w:r>
      <w:r w:rsidR="00F808AD" w:rsidRPr="00BD52EA">
        <w:rPr>
          <w:rFonts w:ascii="Times New Roman" w:hAnsi="Times New Roman" w:cs="Times New Roman"/>
          <w:b w:val="0"/>
          <w:color w:val="auto"/>
          <w:sz w:val="20"/>
          <w:szCs w:val="20"/>
        </w:rPr>
        <w:t xml:space="preserve"> titre de navigation du bateau ;</w:t>
      </w:r>
    </w:p>
    <w:p w14:paraId="2B233B82" w14:textId="60310328" w:rsidR="00F808AD" w:rsidRPr="00BD52EA" w:rsidRDefault="00872B7F" w:rsidP="00F765E0">
      <w:pPr>
        <w:pStyle w:val="Paragraphedeliste"/>
        <w:numPr>
          <w:ilvl w:val="0"/>
          <w:numId w:val="27"/>
        </w:numPr>
        <w:autoSpaceDE w:val="0"/>
        <w:autoSpaceDN w:val="0"/>
        <w:adjustRightInd w:val="0"/>
        <w:ind w:right="0"/>
        <w:rPr>
          <w:rFonts w:ascii="Times New Roman" w:hAnsi="Times New Roman" w:cs="Times New Roman"/>
          <w:b w:val="0"/>
          <w:color w:val="auto"/>
          <w:sz w:val="20"/>
          <w:szCs w:val="20"/>
        </w:rPr>
      </w:pPr>
      <w:r w:rsidRPr="00BD52EA">
        <w:rPr>
          <w:rFonts w:ascii="Times New Roman" w:hAnsi="Times New Roman" w:cs="Times New Roman"/>
          <w:b w:val="0"/>
          <w:color w:val="auto"/>
          <w:sz w:val="20"/>
          <w:szCs w:val="20"/>
        </w:rPr>
        <w:t>Le</w:t>
      </w:r>
      <w:r w:rsidR="00F808AD" w:rsidRPr="00BD52EA">
        <w:rPr>
          <w:rFonts w:ascii="Times New Roman" w:hAnsi="Times New Roman" w:cs="Times New Roman"/>
          <w:b w:val="0"/>
          <w:color w:val="auto"/>
          <w:sz w:val="20"/>
          <w:szCs w:val="20"/>
        </w:rPr>
        <w:t xml:space="preserve"> rapport d’expertise de coque du bateau ou de l’établissement flottant établi par un expert agréé ;</w:t>
      </w:r>
    </w:p>
    <w:p w14:paraId="12FA0855" w14:textId="33EDB0C3" w:rsidR="007B424F" w:rsidRDefault="007B424F" w:rsidP="00A85E2C">
      <w:pPr>
        <w:pStyle w:val="LO-Normal"/>
        <w:widowControl/>
        <w:jc w:val="both"/>
        <w:rPr>
          <w:rFonts w:ascii="Times New Roman" w:hAnsi="Times New Roman" w:cs="Times New Roman"/>
          <w:sz w:val="20"/>
          <w:szCs w:val="20"/>
        </w:rPr>
      </w:pPr>
    </w:p>
    <w:p w14:paraId="5E5305C5" w14:textId="49860A29"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La </w:t>
      </w:r>
      <w:r w:rsidR="00F926F6">
        <w:rPr>
          <w:rFonts w:ascii="Times New Roman" w:hAnsi="Times New Roman" w:cs="Times New Roman"/>
          <w:sz w:val="20"/>
          <w:szCs w:val="20"/>
        </w:rPr>
        <w:t xml:space="preserve">COT </w:t>
      </w:r>
      <w:r>
        <w:rPr>
          <w:rFonts w:ascii="Times New Roman" w:hAnsi="Times New Roman" w:cs="Times New Roman"/>
          <w:sz w:val="20"/>
          <w:szCs w:val="20"/>
        </w:rPr>
        <w:t>autorise l’occupation privative de l’emplacement, sur le domaine public fluvial, par le candidat retenu (qui devient alors l’occupant) pour l’exercice de l’activité autorisée par l’</w:t>
      </w:r>
      <w:r w:rsidR="003605EE">
        <w:rPr>
          <w:rFonts w:ascii="Times New Roman" w:hAnsi="Times New Roman" w:cs="Times New Roman"/>
          <w:sz w:val="20"/>
          <w:szCs w:val="20"/>
        </w:rPr>
        <w:t>appel à projet</w:t>
      </w:r>
      <w:r>
        <w:rPr>
          <w:rFonts w:ascii="Times New Roman" w:hAnsi="Times New Roman" w:cs="Times New Roman"/>
          <w:sz w:val="20"/>
          <w:szCs w:val="20"/>
        </w:rPr>
        <w:t>. Elle définit les conditions de l’occupation.</w:t>
      </w:r>
      <w:r w:rsidR="00857998">
        <w:rPr>
          <w:rFonts w:ascii="Times New Roman" w:hAnsi="Times New Roman" w:cs="Times New Roman"/>
          <w:sz w:val="20"/>
          <w:szCs w:val="20"/>
        </w:rPr>
        <w:t xml:space="preserve"> </w:t>
      </w:r>
      <w:r>
        <w:rPr>
          <w:rFonts w:ascii="Times New Roman" w:hAnsi="Times New Roman" w:cs="Times New Roman"/>
          <w:sz w:val="20"/>
          <w:szCs w:val="20"/>
        </w:rPr>
        <w:t>La convention peut autoriser une sous-occupation.</w:t>
      </w:r>
      <w:r w:rsidR="007B424F">
        <w:rPr>
          <w:rFonts w:ascii="Times New Roman" w:hAnsi="Times New Roman" w:cs="Times New Roman"/>
          <w:sz w:val="20"/>
          <w:szCs w:val="20"/>
        </w:rPr>
        <w:t xml:space="preserve"> Le sous-occupant doit être agréé par </w:t>
      </w:r>
      <w:r w:rsidR="00710176">
        <w:rPr>
          <w:rFonts w:ascii="Times New Roman" w:hAnsi="Times New Roman" w:cs="Times New Roman"/>
          <w:sz w:val="20"/>
          <w:szCs w:val="20"/>
        </w:rPr>
        <w:t xml:space="preserve">écrit par </w:t>
      </w:r>
      <w:r w:rsidR="007B424F">
        <w:rPr>
          <w:rFonts w:ascii="Times New Roman" w:hAnsi="Times New Roman" w:cs="Times New Roman"/>
          <w:sz w:val="20"/>
          <w:szCs w:val="20"/>
        </w:rPr>
        <w:t>VNF.</w:t>
      </w:r>
      <w:r w:rsidR="00F926F6">
        <w:rPr>
          <w:rFonts w:ascii="Times New Roman" w:hAnsi="Times New Roman" w:cs="Times New Roman"/>
          <w:sz w:val="20"/>
          <w:szCs w:val="20"/>
        </w:rPr>
        <w:t xml:space="preserve"> </w:t>
      </w:r>
      <w:r>
        <w:rPr>
          <w:rFonts w:ascii="Times New Roman" w:hAnsi="Times New Roman" w:cs="Times New Roman"/>
          <w:sz w:val="20"/>
          <w:szCs w:val="20"/>
        </w:rPr>
        <w:t xml:space="preserve">La convention peut autoriser la réalisation d’opérations de remise en état et d’investissements sur l’emplacement (aménagements, équipements, etc.), à condition de conserver la servitude de halage. Aucun autre aménagement ne peut être réalisé sur le domaine public fluvial sans l’accord préalable écrit de VNF. </w:t>
      </w:r>
    </w:p>
    <w:p w14:paraId="321148F2" w14:textId="77777777"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 xml:space="preserve">En contrepartie, l’occupant est responsable envers VNF de l’entretien et de la conservation de l’emplacement occupé et doit s’acquitter d’une redevance annuelle d’occupation domaniale. </w:t>
      </w:r>
    </w:p>
    <w:p w14:paraId="5C283D23" w14:textId="7816FD3E" w:rsidR="00096C88" w:rsidRDefault="00D22A82" w:rsidP="00A85E2C">
      <w:pPr>
        <w:pStyle w:val="LO-Normal"/>
        <w:widowControl/>
        <w:jc w:val="both"/>
        <w:rPr>
          <w:rFonts w:ascii="Times New Roman" w:hAnsi="Times New Roman" w:cs="Times New Roman"/>
          <w:b/>
          <w:bCs/>
          <w:sz w:val="20"/>
          <w:szCs w:val="20"/>
        </w:rPr>
      </w:pPr>
      <w:r>
        <w:rPr>
          <w:rFonts w:ascii="Times New Roman" w:hAnsi="Times New Roman" w:cs="Times New Roman"/>
          <w:b/>
          <w:bCs/>
          <w:sz w:val="20"/>
          <w:szCs w:val="20"/>
        </w:rPr>
        <w:t xml:space="preserve">À l’échéance de la convention, les aménagements et installations réalisés sur le domaine public fluvial par l’occupant doivent être enlevés par l’occupant à ses frais (remise de l’emplacement dans son état initial), sauf dispense accordée par la </w:t>
      </w:r>
      <w:r w:rsidR="001D5876">
        <w:rPr>
          <w:rFonts w:ascii="Times New Roman" w:hAnsi="Times New Roman" w:cs="Times New Roman"/>
          <w:b/>
          <w:bCs/>
          <w:sz w:val="20"/>
          <w:szCs w:val="20"/>
        </w:rPr>
        <w:t xml:space="preserve">Direction territoriale </w:t>
      </w:r>
      <w:r w:rsidR="001D5876">
        <w:rPr>
          <w:rFonts w:ascii="Times New Roman" w:hAnsi="Times New Roman" w:cs="Times New Roman"/>
          <w:b/>
          <w:bCs/>
          <w:sz w:val="20"/>
          <w:szCs w:val="20"/>
        </w:rPr>
        <w:lastRenderedPageBreak/>
        <w:t>Bassin de la Seine et Loire aval</w:t>
      </w:r>
      <w:r>
        <w:rPr>
          <w:rFonts w:ascii="Times New Roman" w:hAnsi="Times New Roman" w:cs="Times New Roman"/>
          <w:b/>
          <w:bCs/>
          <w:sz w:val="20"/>
          <w:szCs w:val="20"/>
        </w:rPr>
        <w:t xml:space="preserve"> sous conditions, en vue d’une incorporation au domaine public fluvial.</w:t>
      </w:r>
    </w:p>
    <w:p w14:paraId="0EBE3DA9" w14:textId="55C6FB50"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sz w:val="20"/>
          <w:szCs w:val="20"/>
        </w:rPr>
        <w:t>À noter que si le projet du candidat retenu prévoit l’accueil du public, il lui appartient de s’assurer qu’il dispose, avant le lancement de son activité commerciale, de toutes les autorisations nécessaires en la matière.</w:t>
      </w:r>
      <w:r w:rsidR="003B34E2">
        <w:rPr>
          <w:rFonts w:ascii="Times New Roman" w:hAnsi="Times New Roman" w:cs="Times New Roman"/>
          <w:sz w:val="20"/>
          <w:szCs w:val="20"/>
        </w:rPr>
        <w:t xml:space="preserve"> De même tous les travaux intervenant sur le plan d’eau sont susceptibles de faire l’objet d’un dossier Loi sur l’eau.</w:t>
      </w:r>
    </w:p>
    <w:p w14:paraId="70DE381C" w14:textId="3075C358" w:rsidR="00FC5C51" w:rsidRDefault="00FC5C51" w:rsidP="00A85E2C">
      <w:pPr>
        <w:pStyle w:val="LO-Normal"/>
        <w:widowControl/>
        <w:jc w:val="both"/>
        <w:rPr>
          <w:rFonts w:ascii="Times New Roman" w:hAnsi="Times New Roman"/>
          <w:sz w:val="20"/>
          <w:szCs w:val="20"/>
        </w:rPr>
      </w:pPr>
      <w:r>
        <w:rPr>
          <w:rFonts w:ascii="Times New Roman" w:hAnsi="Times New Roman" w:cs="Times New Roman"/>
          <w:sz w:val="20"/>
          <w:szCs w:val="20"/>
        </w:rPr>
        <w:t xml:space="preserve">Tout manquement aux </w:t>
      </w:r>
      <w:r w:rsidR="00786605">
        <w:rPr>
          <w:rFonts w:ascii="Times New Roman" w:hAnsi="Times New Roman" w:cs="Times New Roman"/>
          <w:sz w:val="20"/>
          <w:szCs w:val="20"/>
        </w:rPr>
        <w:t>dispositions prévues par la convention peut entraîner une procédure de résiliation-sanction du titre domanial.</w:t>
      </w:r>
    </w:p>
    <w:p w14:paraId="33503CFC" w14:textId="7CE5094B" w:rsidR="00096C88" w:rsidRDefault="00096C88" w:rsidP="00A85E2C">
      <w:pPr>
        <w:pStyle w:val="LO-Normal"/>
        <w:widowControl/>
        <w:jc w:val="both"/>
        <w:rPr>
          <w:rFonts w:ascii="Times New Roman" w:hAnsi="Times New Roman" w:cs="Times New Roman"/>
          <w:sz w:val="20"/>
          <w:szCs w:val="20"/>
        </w:rPr>
      </w:pPr>
    </w:p>
    <w:p w14:paraId="19DF0AD1" w14:textId="7069579F" w:rsidR="00EB2A67" w:rsidRDefault="00EB2A67" w:rsidP="00A85E2C">
      <w:pPr>
        <w:pStyle w:val="LO-Normal"/>
        <w:widowControl/>
        <w:jc w:val="both"/>
        <w:rPr>
          <w:rFonts w:ascii="Times New Roman" w:hAnsi="Times New Roman" w:cs="Times New Roman"/>
          <w:sz w:val="20"/>
          <w:szCs w:val="20"/>
        </w:rPr>
      </w:pPr>
    </w:p>
    <w:p w14:paraId="7C30185C" w14:textId="1CB55E97" w:rsidR="00EB2A67" w:rsidRDefault="00EB2A67" w:rsidP="00A85E2C">
      <w:pPr>
        <w:pStyle w:val="LO-Normal"/>
        <w:widowControl/>
        <w:jc w:val="both"/>
        <w:rPr>
          <w:rFonts w:ascii="Times New Roman" w:hAnsi="Times New Roman" w:cs="Times New Roman"/>
          <w:sz w:val="20"/>
          <w:szCs w:val="20"/>
        </w:rPr>
      </w:pPr>
    </w:p>
    <w:p w14:paraId="2840590E" w14:textId="77777777" w:rsidR="00096C88" w:rsidRDefault="00096C88" w:rsidP="00A85E2C">
      <w:pPr>
        <w:pStyle w:val="LO-Normal"/>
        <w:widowControl/>
        <w:jc w:val="both"/>
        <w:rPr>
          <w:rFonts w:ascii="Times New Roman" w:hAnsi="Times New Roman" w:cs="Times New Roman"/>
          <w:sz w:val="20"/>
          <w:szCs w:val="20"/>
        </w:rPr>
      </w:pPr>
    </w:p>
    <w:p w14:paraId="47A528D4" w14:textId="77777777" w:rsidR="00096C88" w:rsidRDefault="00D22A82" w:rsidP="00A85E2C">
      <w:pPr>
        <w:pStyle w:val="LO-Normal"/>
        <w:widowControl/>
        <w:jc w:val="both"/>
        <w:rPr>
          <w:rFonts w:ascii="Times New Roman" w:hAnsi="Times New Roman" w:cs="Times New Roman"/>
          <w:sz w:val="20"/>
          <w:szCs w:val="20"/>
        </w:rPr>
      </w:pPr>
      <w:r>
        <w:rPr>
          <w:rFonts w:ascii="Times New Roman" w:hAnsi="Times New Roman" w:cs="Times New Roman"/>
          <w:b/>
          <w:bCs/>
          <w:sz w:val="20"/>
          <w:szCs w:val="20"/>
          <w:highlight w:val="white"/>
        </w:rPr>
        <w:t>Date et signature, précédées de la mention « lu et approuvé », du présent document par le candidat</w:t>
      </w:r>
    </w:p>
    <w:sectPr w:rsidR="00096C88" w:rsidSect="001A18C9">
      <w:footerReference w:type="default" r:id="rId21"/>
      <w:pgSz w:w="11906" w:h="16838"/>
      <w:pgMar w:top="1134" w:right="991" w:bottom="1601" w:left="3118"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9300" w14:textId="77777777" w:rsidR="006A7369" w:rsidRDefault="006A7369">
      <w:r>
        <w:separator/>
      </w:r>
    </w:p>
  </w:endnote>
  <w:endnote w:type="continuationSeparator" w:id="0">
    <w:p w14:paraId="4ECE9885" w14:textId="77777777" w:rsidR="006A7369" w:rsidRDefault="006A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opperplate33bc">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17B7" w14:textId="3A9CA37A" w:rsidR="00AB551C" w:rsidRDefault="00AB551C">
    <w:pPr>
      <w:pStyle w:val="VNFPiedpageHaut"/>
      <w:jc w:val="right"/>
      <w:rPr>
        <w:rFonts w:ascii="Times New Roman" w:hAnsi="Times New Roman"/>
      </w:rPr>
    </w:pPr>
    <w:r>
      <w:rPr>
        <w:rFonts w:ascii="Times New Roman" w:hAnsi="Times New Roman"/>
      </w:rPr>
      <w:fldChar w:fldCharType="begin"/>
    </w:r>
    <w:r>
      <w:instrText>PAGE</w:instrText>
    </w:r>
    <w:r>
      <w:fldChar w:fldCharType="separate"/>
    </w:r>
    <w:r w:rsidR="00202F75">
      <w:rPr>
        <w:noProof/>
      </w:rPr>
      <w:t>1</w:t>
    </w:r>
    <w:r>
      <w:fldChar w:fldCharType="end"/>
    </w:r>
    <w:r>
      <w:rPr>
        <w:rFonts w:ascii="Times New Roman" w:hAnsi="Times New Roman"/>
      </w:rPr>
      <w:t>/</w:t>
    </w:r>
    <w:r>
      <w:rPr>
        <w:rFonts w:ascii="Times New Roman" w:hAnsi="Times New Roman"/>
      </w:rPr>
      <w:fldChar w:fldCharType="begin"/>
    </w:r>
    <w:r>
      <w:instrText>NUMPAGES</w:instrText>
    </w:r>
    <w:r>
      <w:fldChar w:fldCharType="separate"/>
    </w:r>
    <w:r w:rsidR="00202F75">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42AD" w14:textId="429F9C21" w:rsidR="00096C88" w:rsidRPr="00E12E5E" w:rsidRDefault="00D22A82">
    <w:pPr>
      <w:pStyle w:val="Pieddepage"/>
      <w:jc w:val="right"/>
      <w:rPr>
        <w:rFonts w:ascii="Times New Roman" w:hAnsi="Times New Roman"/>
        <w:sz w:val="16"/>
        <w:szCs w:val="16"/>
      </w:rPr>
    </w:pPr>
    <w:r w:rsidRPr="00E12E5E">
      <w:rPr>
        <w:rFonts w:ascii="Times New Roman" w:hAnsi="Times New Roman"/>
        <w:sz w:val="16"/>
        <w:szCs w:val="16"/>
      </w:rPr>
      <w:fldChar w:fldCharType="begin"/>
    </w:r>
    <w:r w:rsidRPr="00E12E5E">
      <w:rPr>
        <w:sz w:val="16"/>
        <w:szCs w:val="16"/>
      </w:rPr>
      <w:instrText>PAGE</w:instrText>
    </w:r>
    <w:r w:rsidRPr="00E12E5E">
      <w:rPr>
        <w:sz w:val="16"/>
        <w:szCs w:val="16"/>
      </w:rPr>
      <w:fldChar w:fldCharType="separate"/>
    </w:r>
    <w:r w:rsidR="00202F75">
      <w:rPr>
        <w:noProof/>
        <w:sz w:val="16"/>
        <w:szCs w:val="16"/>
      </w:rPr>
      <w:t>6</w:t>
    </w:r>
    <w:r w:rsidRPr="00E12E5E">
      <w:rPr>
        <w:sz w:val="16"/>
        <w:szCs w:val="16"/>
      </w:rPr>
      <w:fldChar w:fldCharType="end"/>
    </w:r>
    <w:r w:rsidRPr="00E12E5E">
      <w:rPr>
        <w:rFonts w:ascii="Times New Roman" w:hAnsi="Times New Roman"/>
        <w:sz w:val="16"/>
        <w:szCs w:val="16"/>
      </w:rPr>
      <w:t>/</w:t>
    </w:r>
    <w:r w:rsidRPr="00E12E5E">
      <w:rPr>
        <w:rFonts w:ascii="Times New Roman" w:hAnsi="Times New Roman"/>
        <w:sz w:val="16"/>
        <w:szCs w:val="16"/>
      </w:rPr>
      <w:fldChar w:fldCharType="begin"/>
    </w:r>
    <w:r w:rsidRPr="00E12E5E">
      <w:rPr>
        <w:sz w:val="16"/>
        <w:szCs w:val="16"/>
      </w:rPr>
      <w:instrText>NUMPAGES</w:instrText>
    </w:r>
    <w:r w:rsidRPr="00E12E5E">
      <w:rPr>
        <w:sz w:val="16"/>
        <w:szCs w:val="16"/>
      </w:rPr>
      <w:fldChar w:fldCharType="separate"/>
    </w:r>
    <w:r w:rsidR="00202F75">
      <w:rPr>
        <w:noProof/>
        <w:sz w:val="16"/>
        <w:szCs w:val="16"/>
      </w:rPr>
      <w:t>6</w:t>
    </w:r>
    <w:r w:rsidRPr="00E12E5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657F" w14:textId="77777777" w:rsidR="006A7369" w:rsidRDefault="006A7369">
      <w:r>
        <w:separator/>
      </w:r>
    </w:p>
  </w:footnote>
  <w:footnote w:type="continuationSeparator" w:id="0">
    <w:p w14:paraId="0B540D10" w14:textId="77777777" w:rsidR="006A7369" w:rsidRDefault="006A7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44C"/>
    <w:multiLevelType w:val="hybridMultilevel"/>
    <w:tmpl w:val="ECAAE0EA"/>
    <w:lvl w:ilvl="0" w:tplc="01EAC92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C20C1"/>
    <w:multiLevelType w:val="hybridMultilevel"/>
    <w:tmpl w:val="50C62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212169"/>
    <w:multiLevelType w:val="hybridMultilevel"/>
    <w:tmpl w:val="6B3C3F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02A598F"/>
    <w:multiLevelType w:val="hybridMultilevel"/>
    <w:tmpl w:val="C9204B8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F94035"/>
    <w:multiLevelType w:val="multilevel"/>
    <w:tmpl w:val="E4B0CB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CFD4F54"/>
    <w:multiLevelType w:val="multilevel"/>
    <w:tmpl w:val="1608A9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5003A07"/>
    <w:multiLevelType w:val="hybridMultilevel"/>
    <w:tmpl w:val="E7868D42"/>
    <w:lvl w:ilvl="0" w:tplc="3C9CB766">
      <w:start w:val="1"/>
      <w:numFmt w:val="bullet"/>
      <w:pStyle w:val="TITRE2"/>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97204546">
      <w:numFmt w:val="bullet"/>
      <w:lvlText w:val="-"/>
      <w:lvlJc w:val="left"/>
      <w:pPr>
        <w:ind w:left="2160" w:hanging="360"/>
      </w:pPr>
      <w:rPr>
        <w:rFonts w:ascii="Times New Roman" w:eastAsia="Lucida Sans Unicode"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555C26"/>
    <w:multiLevelType w:val="multilevel"/>
    <w:tmpl w:val="CF127A3C"/>
    <w:lvl w:ilvl="0">
      <w:start w:val="1"/>
      <w:numFmt w:val="none"/>
      <w:pStyle w:val="Titre1"/>
      <w:suff w:val="nothing"/>
      <w:lvlText w:val=""/>
      <w:lvlJc w:val="left"/>
      <w:pPr>
        <w:tabs>
          <w:tab w:val="num" w:pos="432"/>
        </w:tabs>
        <w:ind w:left="432" w:hanging="432"/>
      </w:pPr>
    </w:lvl>
    <w:lvl w:ilvl="1">
      <w:start w:val="1"/>
      <w:numFmt w:val="none"/>
      <w:pStyle w:val="Titre20"/>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CDE0703"/>
    <w:multiLevelType w:val="hybridMultilevel"/>
    <w:tmpl w:val="98CC38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F510352"/>
    <w:multiLevelType w:val="hybridMultilevel"/>
    <w:tmpl w:val="DACEA362"/>
    <w:lvl w:ilvl="0" w:tplc="4756FB5E">
      <w:numFmt w:val="bullet"/>
      <w:lvlText w:val="-"/>
      <w:lvlJc w:val="left"/>
      <w:pPr>
        <w:ind w:left="720" w:hanging="360"/>
      </w:pPr>
      <w:rPr>
        <w:rFonts w:ascii="Liberation Sans" w:eastAsia="Lucida Sans Unicode"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6B19C5"/>
    <w:multiLevelType w:val="hybridMultilevel"/>
    <w:tmpl w:val="C6D2D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190ECD"/>
    <w:multiLevelType w:val="hybridMultilevel"/>
    <w:tmpl w:val="FE1AB2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1D7585"/>
    <w:multiLevelType w:val="hybridMultilevel"/>
    <w:tmpl w:val="94285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A609F6"/>
    <w:multiLevelType w:val="hybridMultilevel"/>
    <w:tmpl w:val="AE8CAD1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2AA3A31"/>
    <w:multiLevelType w:val="hybridMultilevel"/>
    <w:tmpl w:val="6CDA4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6D714E"/>
    <w:multiLevelType w:val="hybridMultilevel"/>
    <w:tmpl w:val="DBD4076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8EC372E"/>
    <w:multiLevelType w:val="hybridMultilevel"/>
    <w:tmpl w:val="A390586A"/>
    <w:lvl w:ilvl="0" w:tplc="A122241C">
      <w:start w:val="4"/>
      <w:numFmt w:val="bullet"/>
      <w:lvlText w:val="-"/>
      <w:lvlJc w:val="left"/>
      <w:pPr>
        <w:ind w:left="720" w:hanging="360"/>
      </w:pPr>
      <w:rPr>
        <w:rFonts w:ascii="Liberation Sans" w:eastAsia="Lucida Sans Unicode"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9804A8"/>
    <w:multiLevelType w:val="multilevel"/>
    <w:tmpl w:val="B31A94F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DB737F9"/>
    <w:multiLevelType w:val="multilevel"/>
    <w:tmpl w:val="FC2490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F343C16"/>
    <w:multiLevelType w:val="multilevel"/>
    <w:tmpl w:val="C5FA8E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8417E71"/>
    <w:multiLevelType w:val="hybridMultilevel"/>
    <w:tmpl w:val="2F588C58"/>
    <w:lvl w:ilvl="0" w:tplc="91980D8C">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A75974"/>
    <w:multiLevelType w:val="hybridMultilevel"/>
    <w:tmpl w:val="A8B49544"/>
    <w:lvl w:ilvl="0" w:tplc="ED56ABB4">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3654" w:hanging="360"/>
      </w:pPr>
      <w:rPr>
        <w:rFonts w:ascii="Courier New" w:hAnsi="Courier New" w:cs="Courier New" w:hint="default"/>
      </w:rPr>
    </w:lvl>
    <w:lvl w:ilvl="2" w:tplc="040C0005">
      <w:start w:val="1"/>
      <w:numFmt w:val="bullet"/>
      <w:lvlText w:val=""/>
      <w:lvlJc w:val="left"/>
      <w:pPr>
        <w:ind w:left="4374" w:hanging="360"/>
      </w:pPr>
      <w:rPr>
        <w:rFonts w:ascii="Wingdings" w:hAnsi="Wingdings" w:hint="default"/>
      </w:rPr>
    </w:lvl>
    <w:lvl w:ilvl="3" w:tplc="040C0001">
      <w:start w:val="1"/>
      <w:numFmt w:val="bullet"/>
      <w:lvlText w:val=""/>
      <w:lvlJc w:val="left"/>
      <w:pPr>
        <w:ind w:left="5094" w:hanging="360"/>
      </w:pPr>
      <w:rPr>
        <w:rFonts w:ascii="Symbol" w:hAnsi="Symbol" w:hint="default"/>
      </w:rPr>
    </w:lvl>
    <w:lvl w:ilvl="4" w:tplc="040C0003">
      <w:start w:val="1"/>
      <w:numFmt w:val="bullet"/>
      <w:lvlText w:val="o"/>
      <w:lvlJc w:val="left"/>
      <w:pPr>
        <w:ind w:left="5814" w:hanging="360"/>
      </w:pPr>
      <w:rPr>
        <w:rFonts w:ascii="Courier New" w:hAnsi="Courier New" w:cs="Courier New" w:hint="default"/>
      </w:rPr>
    </w:lvl>
    <w:lvl w:ilvl="5" w:tplc="040C0005" w:tentative="1">
      <w:start w:val="1"/>
      <w:numFmt w:val="bullet"/>
      <w:lvlText w:val=""/>
      <w:lvlJc w:val="left"/>
      <w:pPr>
        <w:ind w:left="6534" w:hanging="360"/>
      </w:pPr>
      <w:rPr>
        <w:rFonts w:ascii="Wingdings" w:hAnsi="Wingdings" w:hint="default"/>
      </w:rPr>
    </w:lvl>
    <w:lvl w:ilvl="6" w:tplc="040C0001" w:tentative="1">
      <w:start w:val="1"/>
      <w:numFmt w:val="bullet"/>
      <w:lvlText w:val=""/>
      <w:lvlJc w:val="left"/>
      <w:pPr>
        <w:ind w:left="7254" w:hanging="360"/>
      </w:pPr>
      <w:rPr>
        <w:rFonts w:ascii="Symbol" w:hAnsi="Symbol" w:hint="default"/>
      </w:rPr>
    </w:lvl>
    <w:lvl w:ilvl="7" w:tplc="040C0003" w:tentative="1">
      <w:start w:val="1"/>
      <w:numFmt w:val="bullet"/>
      <w:lvlText w:val="o"/>
      <w:lvlJc w:val="left"/>
      <w:pPr>
        <w:ind w:left="7974" w:hanging="360"/>
      </w:pPr>
      <w:rPr>
        <w:rFonts w:ascii="Courier New" w:hAnsi="Courier New" w:cs="Courier New" w:hint="default"/>
      </w:rPr>
    </w:lvl>
    <w:lvl w:ilvl="8" w:tplc="040C0005" w:tentative="1">
      <w:start w:val="1"/>
      <w:numFmt w:val="bullet"/>
      <w:lvlText w:val=""/>
      <w:lvlJc w:val="left"/>
      <w:pPr>
        <w:ind w:left="8694" w:hanging="360"/>
      </w:pPr>
      <w:rPr>
        <w:rFonts w:ascii="Wingdings" w:hAnsi="Wingdings" w:hint="default"/>
      </w:rPr>
    </w:lvl>
  </w:abstractNum>
  <w:abstractNum w:abstractNumId="22" w15:restartNumberingAfterBreak="0">
    <w:nsid w:val="63336DA4"/>
    <w:multiLevelType w:val="multilevel"/>
    <w:tmpl w:val="E132E5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39F179B"/>
    <w:multiLevelType w:val="hybridMultilevel"/>
    <w:tmpl w:val="952A06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5F4009"/>
    <w:multiLevelType w:val="hybridMultilevel"/>
    <w:tmpl w:val="74649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633305"/>
    <w:multiLevelType w:val="hybridMultilevel"/>
    <w:tmpl w:val="FD0A09F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E981EC2"/>
    <w:multiLevelType w:val="hybridMultilevel"/>
    <w:tmpl w:val="68E4856A"/>
    <w:lvl w:ilvl="0" w:tplc="FFFFFFFF">
      <w:numFmt w:val="bullet"/>
      <w:lvlText w:val="-"/>
      <w:lvlJc w:val="left"/>
      <w:pPr>
        <w:ind w:left="2345" w:hanging="360"/>
      </w:pPr>
      <w:rPr>
        <w:rFonts w:ascii="Arial" w:eastAsia="Copperplate33bc" w:hAnsi="Arial" w:cs="Arial Unicode MS" w:hint="default"/>
      </w:rPr>
    </w:lvl>
    <w:lvl w:ilvl="1" w:tplc="040C0003">
      <w:start w:val="1"/>
      <w:numFmt w:val="bullet"/>
      <w:lvlText w:val="o"/>
      <w:lvlJc w:val="left"/>
      <w:pPr>
        <w:ind w:left="3065" w:hanging="360"/>
      </w:pPr>
      <w:rPr>
        <w:rFonts w:ascii="Courier New" w:hAnsi="Courier New" w:cs="Courier New" w:hint="default"/>
      </w:rPr>
    </w:lvl>
    <w:lvl w:ilvl="2" w:tplc="040C0005">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27" w15:restartNumberingAfterBreak="0">
    <w:nsid w:val="77293CB4"/>
    <w:multiLevelType w:val="hybridMultilevel"/>
    <w:tmpl w:val="9D5C415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9463A73"/>
    <w:multiLevelType w:val="hybridMultilevel"/>
    <w:tmpl w:val="DA7A0074"/>
    <w:lvl w:ilvl="0" w:tplc="F38A9406">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AAF6642"/>
    <w:multiLevelType w:val="hybridMultilevel"/>
    <w:tmpl w:val="707CC46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140537773">
    <w:abstractNumId w:val="7"/>
  </w:num>
  <w:num w:numId="2" w16cid:durableId="1708330740">
    <w:abstractNumId w:val="22"/>
  </w:num>
  <w:num w:numId="3" w16cid:durableId="697435674">
    <w:abstractNumId w:val="4"/>
  </w:num>
  <w:num w:numId="4" w16cid:durableId="1224681252">
    <w:abstractNumId w:val="5"/>
  </w:num>
  <w:num w:numId="5" w16cid:durableId="902180760">
    <w:abstractNumId w:val="19"/>
  </w:num>
  <w:num w:numId="6" w16cid:durableId="1294210309">
    <w:abstractNumId w:val="18"/>
  </w:num>
  <w:num w:numId="7" w16cid:durableId="182668417">
    <w:abstractNumId w:val="17"/>
  </w:num>
  <w:num w:numId="8" w16cid:durableId="1712533123">
    <w:abstractNumId w:val="8"/>
  </w:num>
  <w:num w:numId="9" w16cid:durableId="1553693341">
    <w:abstractNumId w:val="2"/>
  </w:num>
  <w:num w:numId="10" w16cid:durableId="256524641">
    <w:abstractNumId w:val="10"/>
  </w:num>
  <w:num w:numId="11" w16cid:durableId="1600867441">
    <w:abstractNumId w:val="9"/>
  </w:num>
  <w:num w:numId="12" w16cid:durableId="23794573">
    <w:abstractNumId w:val="3"/>
  </w:num>
  <w:num w:numId="13" w16cid:durableId="866602122">
    <w:abstractNumId w:val="12"/>
  </w:num>
  <w:num w:numId="14" w16cid:durableId="699010714">
    <w:abstractNumId w:val="21"/>
  </w:num>
  <w:num w:numId="15" w16cid:durableId="1427077471">
    <w:abstractNumId w:val="27"/>
  </w:num>
  <w:num w:numId="16" w16cid:durableId="259265029">
    <w:abstractNumId w:val="15"/>
  </w:num>
  <w:num w:numId="17" w16cid:durableId="566309673">
    <w:abstractNumId w:val="29"/>
  </w:num>
  <w:num w:numId="18" w16cid:durableId="1862813898">
    <w:abstractNumId w:val="26"/>
  </w:num>
  <w:num w:numId="19" w16cid:durableId="907879840">
    <w:abstractNumId w:val="20"/>
  </w:num>
  <w:num w:numId="20" w16cid:durableId="63988679">
    <w:abstractNumId w:val="1"/>
  </w:num>
  <w:num w:numId="21" w16cid:durableId="1006445512">
    <w:abstractNumId w:val="0"/>
  </w:num>
  <w:num w:numId="22" w16cid:durableId="867060999">
    <w:abstractNumId w:val="13"/>
  </w:num>
  <w:num w:numId="23" w16cid:durableId="657998365">
    <w:abstractNumId w:val="6"/>
  </w:num>
  <w:num w:numId="24" w16cid:durableId="1392773024">
    <w:abstractNumId w:val="11"/>
  </w:num>
  <w:num w:numId="25" w16cid:durableId="1440491678">
    <w:abstractNumId w:val="25"/>
  </w:num>
  <w:num w:numId="26" w16cid:durableId="1295217358">
    <w:abstractNumId w:val="23"/>
  </w:num>
  <w:num w:numId="27" w16cid:durableId="1163397030">
    <w:abstractNumId w:val="14"/>
  </w:num>
  <w:num w:numId="28" w16cid:durableId="425075959">
    <w:abstractNumId w:val="16"/>
  </w:num>
  <w:num w:numId="29" w16cid:durableId="1540699712">
    <w:abstractNumId w:val="28"/>
  </w:num>
  <w:num w:numId="30" w16cid:durableId="2017944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88"/>
    <w:rsid w:val="0000752D"/>
    <w:rsid w:val="00016B51"/>
    <w:rsid w:val="000278BF"/>
    <w:rsid w:val="00033975"/>
    <w:rsid w:val="00043705"/>
    <w:rsid w:val="00052AEE"/>
    <w:rsid w:val="000550C9"/>
    <w:rsid w:val="00056350"/>
    <w:rsid w:val="000623AD"/>
    <w:rsid w:val="0006441D"/>
    <w:rsid w:val="00070EB8"/>
    <w:rsid w:val="00074DEB"/>
    <w:rsid w:val="00074EDA"/>
    <w:rsid w:val="00075D67"/>
    <w:rsid w:val="00077252"/>
    <w:rsid w:val="0008053D"/>
    <w:rsid w:val="00085B43"/>
    <w:rsid w:val="00093B0D"/>
    <w:rsid w:val="00096C88"/>
    <w:rsid w:val="000A6067"/>
    <w:rsid w:val="000A7C04"/>
    <w:rsid w:val="000C1119"/>
    <w:rsid w:val="000C18E3"/>
    <w:rsid w:val="000C6EE3"/>
    <w:rsid w:val="000D5AF0"/>
    <w:rsid w:val="000D67B3"/>
    <w:rsid w:val="000E08EF"/>
    <w:rsid w:val="000E4210"/>
    <w:rsid w:val="000F09BB"/>
    <w:rsid w:val="00102A35"/>
    <w:rsid w:val="00111EEC"/>
    <w:rsid w:val="001141AB"/>
    <w:rsid w:val="00115624"/>
    <w:rsid w:val="00120AB1"/>
    <w:rsid w:val="00120E9A"/>
    <w:rsid w:val="0012754B"/>
    <w:rsid w:val="001372ED"/>
    <w:rsid w:val="001418BD"/>
    <w:rsid w:val="00153487"/>
    <w:rsid w:val="00155506"/>
    <w:rsid w:val="00163B82"/>
    <w:rsid w:val="00165C6D"/>
    <w:rsid w:val="00170463"/>
    <w:rsid w:val="001A18C9"/>
    <w:rsid w:val="001A5D54"/>
    <w:rsid w:val="001A5F13"/>
    <w:rsid w:val="001A7E4E"/>
    <w:rsid w:val="001B5079"/>
    <w:rsid w:val="001B5E54"/>
    <w:rsid w:val="001C1D61"/>
    <w:rsid w:val="001D2482"/>
    <w:rsid w:val="001D5876"/>
    <w:rsid w:val="001D6C68"/>
    <w:rsid w:val="001E1C6F"/>
    <w:rsid w:val="00202F75"/>
    <w:rsid w:val="00213F07"/>
    <w:rsid w:val="0023346F"/>
    <w:rsid w:val="00236DBE"/>
    <w:rsid w:val="00240921"/>
    <w:rsid w:val="00245064"/>
    <w:rsid w:val="00255437"/>
    <w:rsid w:val="0027653E"/>
    <w:rsid w:val="00285C80"/>
    <w:rsid w:val="002A1770"/>
    <w:rsid w:val="002B244D"/>
    <w:rsid w:val="002B327A"/>
    <w:rsid w:val="002C0860"/>
    <w:rsid w:val="002C6C61"/>
    <w:rsid w:val="002C791C"/>
    <w:rsid w:val="002D4304"/>
    <w:rsid w:val="002F5BB9"/>
    <w:rsid w:val="00313EFD"/>
    <w:rsid w:val="00314E11"/>
    <w:rsid w:val="003152C4"/>
    <w:rsid w:val="00321D17"/>
    <w:rsid w:val="00332476"/>
    <w:rsid w:val="003431E3"/>
    <w:rsid w:val="00343720"/>
    <w:rsid w:val="003457F7"/>
    <w:rsid w:val="00346565"/>
    <w:rsid w:val="0035674F"/>
    <w:rsid w:val="003605EE"/>
    <w:rsid w:val="00365857"/>
    <w:rsid w:val="00373B8D"/>
    <w:rsid w:val="003914AB"/>
    <w:rsid w:val="003B2EDC"/>
    <w:rsid w:val="003B34E2"/>
    <w:rsid w:val="003C0E18"/>
    <w:rsid w:val="003C53F7"/>
    <w:rsid w:val="003E01A0"/>
    <w:rsid w:val="003E63F8"/>
    <w:rsid w:val="003F646E"/>
    <w:rsid w:val="004003E5"/>
    <w:rsid w:val="004003FB"/>
    <w:rsid w:val="00412CC4"/>
    <w:rsid w:val="00414C17"/>
    <w:rsid w:val="00415BA5"/>
    <w:rsid w:val="00421DD1"/>
    <w:rsid w:val="00431479"/>
    <w:rsid w:val="00431789"/>
    <w:rsid w:val="004337C2"/>
    <w:rsid w:val="004356A4"/>
    <w:rsid w:val="0043667E"/>
    <w:rsid w:val="00437256"/>
    <w:rsid w:val="004420C3"/>
    <w:rsid w:val="004436F7"/>
    <w:rsid w:val="00444508"/>
    <w:rsid w:val="00461FBC"/>
    <w:rsid w:val="004644D0"/>
    <w:rsid w:val="0047077D"/>
    <w:rsid w:val="00471C50"/>
    <w:rsid w:val="00480F14"/>
    <w:rsid w:val="004813E4"/>
    <w:rsid w:val="00481436"/>
    <w:rsid w:val="0049092B"/>
    <w:rsid w:val="00490D60"/>
    <w:rsid w:val="00492C41"/>
    <w:rsid w:val="004956CE"/>
    <w:rsid w:val="004A1C35"/>
    <w:rsid w:val="004A1ED3"/>
    <w:rsid w:val="004B0852"/>
    <w:rsid w:val="004B560E"/>
    <w:rsid w:val="004C3B7C"/>
    <w:rsid w:val="004D506A"/>
    <w:rsid w:val="005020DA"/>
    <w:rsid w:val="005212D6"/>
    <w:rsid w:val="0052241A"/>
    <w:rsid w:val="00527A25"/>
    <w:rsid w:val="00530781"/>
    <w:rsid w:val="005311AE"/>
    <w:rsid w:val="00531F95"/>
    <w:rsid w:val="00541DD0"/>
    <w:rsid w:val="00553171"/>
    <w:rsid w:val="00556305"/>
    <w:rsid w:val="005611C3"/>
    <w:rsid w:val="0056276E"/>
    <w:rsid w:val="00565F4E"/>
    <w:rsid w:val="00566527"/>
    <w:rsid w:val="005722ED"/>
    <w:rsid w:val="00583871"/>
    <w:rsid w:val="00593D76"/>
    <w:rsid w:val="005962DC"/>
    <w:rsid w:val="005A2AF2"/>
    <w:rsid w:val="005C3CE6"/>
    <w:rsid w:val="005C642A"/>
    <w:rsid w:val="005D31EA"/>
    <w:rsid w:val="005D3B0F"/>
    <w:rsid w:val="005D6750"/>
    <w:rsid w:val="005D6AF6"/>
    <w:rsid w:val="005E470C"/>
    <w:rsid w:val="005F71A3"/>
    <w:rsid w:val="005F7AD4"/>
    <w:rsid w:val="00605602"/>
    <w:rsid w:val="00605FF7"/>
    <w:rsid w:val="00632B30"/>
    <w:rsid w:val="00636056"/>
    <w:rsid w:val="0065270E"/>
    <w:rsid w:val="00691078"/>
    <w:rsid w:val="00693B3B"/>
    <w:rsid w:val="0069768A"/>
    <w:rsid w:val="006A7369"/>
    <w:rsid w:val="006B1074"/>
    <w:rsid w:val="006B6DD4"/>
    <w:rsid w:val="006C66C2"/>
    <w:rsid w:val="006E76AD"/>
    <w:rsid w:val="006F6206"/>
    <w:rsid w:val="006F6853"/>
    <w:rsid w:val="006F7EBC"/>
    <w:rsid w:val="00701D46"/>
    <w:rsid w:val="00702024"/>
    <w:rsid w:val="00710176"/>
    <w:rsid w:val="00721D29"/>
    <w:rsid w:val="00744834"/>
    <w:rsid w:val="00754D6C"/>
    <w:rsid w:val="007577C5"/>
    <w:rsid w:val="0076243F"/>
    <w:rsid w:val="0076510B"/>
    <w:rsid w:val="007659A5"/>
    <w:rsid w:val="00770B4D"/>
    <w:rsid w:val="007745D8"/>
    <w:rsid w:val="007825CB"/>
    <w:rsid w:val="007836D2"/>
    <w:rsid w:val="00786605"/>
    <w:rsid w:val="00797FEC"/>
    <w:rsid w:val="007A38E0"/>
    <w:rsid w:val="007B158F"/>
    <w:rsid w:val="007B424F"/>
    <w:rsid w:val="007B67AF"/>
    <w:rsid w:val="007C1D7D"/>
    <w:rsid w:val="007C7AC8"/>
    <w:rsid w:val="007D1166"/>
    <w:rsid w:val="007D2849"/>
    <w:rsid w:val="007D61F2"/>
    <w:rsid w:val="007D6357"/>
    <w:rsid w:val="007D7DEB"/>
    <w:rsid w:val="007F2256"/>
    <w:rsid w:val="007F37D2"/>
    <w:rsid w:val="007F4252"/>
    <w:rsid w:val="007F55F0"/>
    <w:rsid w:val="0081391B"/>
    <w:rsid w:val="008177B5"/>
    <w:rsid w:val="00832ED8"/>
    <w:rsid w:val="008505F1"/>
    <w:rsid w:val="00857998"/>
    <w:rsid w:val="00870A61"/>
    <w:rsid w:val="00872B7F"/>
    <w:rsid w:val="0088636C"/>
    <w:rsid w:val="00893E49"/>
    <w:rsid w:val="008B39C2"/>
    <w:rsid w:val="008B6215"/>
    <w:rsid w:val="008B719B"/>
    <w:rsid w:val="008C5236"/>
    <w:rsid w:val="008E07FA"/>
    <w:rsid w:val="008F39DF"/>
    <w:rsid w:val="008F58A1"/>
    <w:rsid w:val="008F6C78"/>
    <w:rsid w:val="009030FB"/>
    <w:rsid w:val="00904980"/>
    <w:rsid w:val="009120AE"/>
    <w:rsid w:val="00916BE0"/>
    <w:rsid w:val="009227D0"/>
    <w:rsid w:val="00934D32"/>
    <w:rsid w:val="009460CD"/>
    <w:rsid w:val="0096054A"/>
    <w:rsid w:val="009643AA"/>
    <w:rsid w:val="00974C7A"/>
    <w:rsid w:val="0097760E"/>
    <w:rsid w:val="009A72AA"/>
    <w:rsid w:val="009B06C2"/>
    <w:rsid w:val="009B30E6"/>
    <w:rsid w:val="009B59E4"/>
    <w:rsid w:val="009C0426"/>
    <w:rsid w:val="009C0C35"/>
    <w:rsid w:val="009D01E3"/>
    <w:rsid w:val="009D76DE"/>
    <w:rsid w:val="009E0336"/>
    <w:rsid w:val="009E5861"/>
    <w:rsid w:val="009E7E18"/>
    <w:rsid w:val="00A05F95"/>
    <w:rsid w:val="00A1272A"/>
    <w:rsid w:val="00A236ED"/>
    <w:rsid w:val="00A308ED"/>
    <w:rsid w:val="00A35436"/>
    <w:rsid w:val="00A37706"/>
    <w:rsid w:val="00A40C32"/>
    <w:rsid w:val="00A50839"/>
    <w:rsid w:val="00A51F6B"/>
    <w:rsid w:val="00A65DDE"/>
    <w:rsid w:val="00A66FC9"/>
    <w:rsid w:val="00A70D38"/>
    <w:rsid w:val="00A71F46"/>
    <w:rsid w:val="00A766B1"/>
    <w:rsid w:val="00A83322"/>
    <w:rsid w:val="00A85E2C"/>
    <w:rsid w:val="00A912AC"/>
    <w:rsid w:val="00A944AD"/>
    <w:rsid w:val="00A9573B"/>
    <w:rsid w:val="00AB1ACC"/>
    <w:rsid w:val="00AB551C"/>
    <w:rsid w:val="00AC10FB"/>
    <w:rsid w:val="00AC31A8"/>
    <w:rsid w:val="00AC77E7"/>
    <w:rsid w:val="00AD315D"/>
    <w:rsid w:val="00AE05C7"/>
    <w:rsid w:val="00AF5C09"/>
    <w:rsid w:val="00B0356F"/>
    <w:rsid w:val="00B03FA2"/>
    <w:rsid w:val="00B042F4"/>
    <w:rsid w:val="00B33AF4"/>
    <w:rsid w:val="00B355BE"/>
    <w:rsid w:val="00B37D15"/>
    <w:rsid w:val="00B40269"/>
    <w:rsid w:val="00B700CF"/>
    <w:rsid w:val="00B72F3C"/>
    <w:rsid w:val="00B76772"/>
    <w:rsid w:val="00B82E3D"/>
    <w:rsid w:val="00B94DF1"/>
    <w:rsid w:val="00BA7EDC"/>
    <w:rsid w:val="00BB347E"/>
    <w:rsid w:val="00BC3AF0"/>
    <w:rsid w:val="00BC7628"/>
    <w:rsid w:val="00BD52EA"/>
    <w:rsid w:val="00BE0BEB"/>
    <w:rsid w:val="00BE5F12"/>
    <w:rsid w:val="00BF2701"/>
    <w:rsid w:val="00BF59D1"/>
    <w:rsid w:val="00C03447"/>
    <w:rsid w:val="00C07C88"/>
    <w:rsid w:val="00C128EE"/>
    <w:rsid w:val="00C21AB5"/>
    <w:rsid w:val="00C26B7A"/>
    <w:rsid w:val="00C36547"/>
    <w:rsid w:val="00C41530"/>
    <w:rsid w:val="00C5780F"/>
    <w:rsid w:val="00C73435"/>
    <w:rsid w:val="00C73FC4"/>
    <w:rsid w:val="00C81943"/>
    <w:rsid w:val="00C83075"/>
    <w:rsid w:val="00C9333B"/>
    <w:rsid w:val="00C94863"/>
    <w:rsid w:val="00CA373A"/>
    <w:rsid w:val="00CD381D"/>
    <w:rsid w:val="00CD68CB"/>
    <w:rsid w:val="00CE3661"/>
    <w:rsid w:val="00D02E09"/>
    <w:rsid w:val="00D137C2"/>
    <w:rsid w:val="00D14BB9"/>
    <w:rsid w:val="00D22A82"/>
    <w:rsid w:val="00D32776"/>
    <w:rsid w:val="00D33FE5"/>
    <w:rsid w:val="00D36D53"/>
    <w:rsid w:val="00D404AF"/>
    <w:rsid w:val="00D42064"/>
    <w:rsid w:val="00D53E61"/>
    <w:rsid w:val="00D64A7F"/>
    <w:rsid w:val="00D71CEC"/>
    <w:rsid w:val="00D84030"/>
    <w:rsid w:val="00D84D15"/>
    <w:rsid w:val="00D90264"/>
    <w:rsid w:val="00DA2418"/>
    <w:rsid w:val="00DB24AE"/>
    <w:rsid w:val="00DB33E1"/>
    <w:rsid w:val="00DB3855"/>
    <w:rsid w:val="00DD092E"/>
    <w:rsid w:val="00DD63C0"/>
    <w:rsid w:val="00DE13F7"/>
    <w:rsid w:val="00DE480B"/>
    <w:rsid w:val="00DE4ED8"/>
    <w:rsid w:val="00DF7126"/>
    <w:rsid w:val="00E02191"/>
    <w:rsid w:val="00E0489D"/>
    <w:rsid w:val="00E12E5E"/>
    <w:rsid w:val="00E2030F"/>
    <w:rsid w:val="00E25464"/>
    <w:rsid w:val="00E258B3"/>
    <w:rsid w:val="00E30F53"/>
    <w:rsid w:val="00E36FE2"/>
    <w:rsid w:val="00E47ECA"/>
    <w:rsid w:val="00E537A8"/>
    <w:rsid w:val="00E6794E"/>
    <w:rsid w:val="00E8361B"/>
    <w:rsid w:val="00E857FF"/>
    <w:rsid w:val="00E90562"/>
    <w:rsid w:val="00E94072"/>
    <w:rsid w:val="00EA3A41"/>
    <w:rsid w:val="00EA4949"/>
    <w:rsid w:val="00EB23B4"/>
    <w:rsid w:val="00EB2A67"/>
    <w:rsid w:val="00EC2158"/>
    <w:rsid w:val="00ED3EC2"/>
    <w:rsid w:val="00ED5E80"/>
    <w:rsid w:val="00ED7718"/>
    <w:rsid w:val="00EE4234"/>
    <w:rsid w:val="00EE4955"/>
    <w:rsid w:val="00EF56FD"/>
    <w:rsid w:val="00F0169D"/>
    <w:rsid w:val="00F02312"/>
    <w:rsid w:val="00F025F4"/>
    <w:rsid w:val="00F047BC"/>
    <w:rsid w:val="00F16E3B"/>
    <w:rsid w:val="00F34889"/>
    <w:rsid w:val="00F47605"/>
    <w:rsid w:val="00F52479"/>
    <w:rsid w:val="00F5268D"/>
    <w:rsid w:val="00F53BF9"/>
    <w:rsid w:val="00F60C82"/>
    <w:rsid w:val="00F765E0"/>
    <w:rsid w:val="00F77190"/>
    <w:rsid w:val="00F808AD"/>
    <w:rsid w:val="00F84243"/>
    <w:rsid w:val="00F856CA"/>
    <w:rsid w:val="00F87DEB"/>
    <w:rsid w:val="00F926F6"/>
    <w:rsid w:val="00F9620E"/>
    <w:rsid w:val="00FA38EB"/>
    <w:rsid w:val="00FA7A65"/>
    <w:rsid w:val="00FB0A3A"/>
    <w:rsid w:val="00FB0D4C"/>
    <w:rsid w:val="00FB2987"/>
    <w:rsid w:val="00FC1406"/>
    <w:rsid w:val="00FC2771"/>
    <w:rsid w:val="00FC45E9"/>
    <w:rsid w:val="00FC5C51"/>
    <w:rsid w:val="00FD28CC"/>
    <w:rsid w:val="00FE5DD3"/>
    <w:rsid w:val="00FF7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A0D2"/>
  <w15:docId w15:val="{2FE88030-E9BC-4B3C-9C44-AA6A0E42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basedOn w:val="Normal"/>
    <w:next w:val="Corpsdetexte"/>
    <w:qFormat/>
    <w:pPr>
      <w:numPr>
        <w:numId w:val="1"/>
      </w:numPr>
      <w:outlineLvl w:val="0"/>
    </w:pPr>
    <w:rPr>
      <w:b/>
      <w:bCs/>
      <w:sz w:val="32"/>
      <w:szCs w:val="32"/>
    </w:rPr>
  </w:style>
  <w:style w:type="paragraph" w:styleId="Titre20">
    <w:name w:val="heading 2"/>
    <w:basedOn w:val="Normal"/>
    <w:next w:val="Corpsdetexte"/>
    <w:qFormat/>
    <w:pPr>
      <w:numPr>
        <w:ilvl w:val="1"/>
        <w:numId w:val="1"/>
      </w:numPr>
      <w:outlineLvl w:val="1"/>
    </w:pPr>
    <w:rPr>
      <w:b/>
      <w:bCs/>
      <w:i/>
      <w:iCs/>
      <w:sz w:val="28"/>
      <w:szCs w:val="28"/>
    </w:rPr>
  </w:style>
  <w:style w:type="paragraph" w:styleId="Titre3">
    <w:name w:val="heading 3"/>
    <w:basedOn w:val="Normal"/>
    <w:next w:val="Corpsdetexte"/>
    <w:qFormat/>
    <w:pPr>
      <w:numPr>
        <w:ilvl w:val="2"/>
        <w:numId w:val="1"/>
      </w:numPr>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Caractresdenumrotation">
    <w:name w:val="Caractères de numérotation"/>
    <w:qFormat/>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jc w:val="center"/>
    </w:pPr>
    <w:rPr>
      <w:b/>
      <w:bCs/>
      <w:sz w:val="36"/>
      <w:szCs w:val="36"/>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ieddepage">
    <w:name w:val="footer"/>
    <w:basedOn w:val="Normal"/>
    <w:pPr>
      <w:suppressLineNumbers/>
      <w:tabs>
        <w:tab w:val="center" w:pos="4819"/>
        <w:tab w:val="right" w:pos="9638"/>
      </w:tabs>
    </w:pPr>
  </w:style>
  <w:style w:type="paragraph" w:customStyle="1" w:styleId="Contenudetableau">
    <w:name w:val="Contenu de tableau"/>
    <w:basedOn w:val="Normal"/>
    <w:qFormat/>
    <w:pPr>
      <w:suppressLineNumbers/>
    </w:pPr>
  </w:style>
  <w:style w:type="paragraph" w:customStyle="1" w:styleId="LO-Normal">
    <w:name w:val="LO-Normal"/>
    <w:qFormat/>
    <w:pPr>
      <w:widowControl w:val="0"/>
      <w:suppressAutoHyphens/>
    </w:pPr>
  </w:style>
  <w:style w:type="paragraph" w:styleId="En-tte">
    <w:name w:val="header"/>
    <w:basedOn w:val="Normal"/>
    <w:pPr>
      <w:suppressLineNumbers/>
      <w:tabs>
        <w:tab w:val="center" w:pos="4819"/>
        <w:tab w:val="right" w:pos="9638"/>
      </w:tabs>
    </w:pPr>
  </w:style>
  <w:style w:type="paragraph" w:customStyle="1" w:styleId="VNFCorps">
    <w:name w:val="VNF_Corps"/>
    <w:basedOn w:val="Normal"/>
    <w:qFormat/>
    <w:pPr>
      <w:jc w:val="both"/>
    </w:pPr>
    <w:rPr>
      <w:rFonts w:ascii="Times New Roman" w:hAnsi="Times New Roman"/>
      <w:sz w:val="20"/>
    </w:rPr>
  </w:style>
  <w:style w:type="paragraph" w:customStyle="1" w:styleId="VNFSite1-DT">
    <w:name w:val="VNF_Site_1-DT"/>
    <w:basedOn w:val="VNFCorps"/>
    <w:qFormat/>
    <w:pPr>
      <w:spacing w:before="227" w:after="170"/>
      <w:jc w:val="right"/>
    </w:pPr>
    <w:rPr>
      <w:rFonts w:ascii="Arial" w:hAnsi="Arial"/>
      <w:b/>
      <w:sz w:val="16"/>
    </w:rPr>
  </w:style>
  <w:style w:type="paragraph" w:customStyle="1" w:styleId="VNFSite2-Arrondissement">
    <w:name w:val="VNF_Site_2-Arrondissement"/>
    <w:basedOn w:val="VNFSite1-DT"/>
    <w:qFormat/>
    <w:pPr>
      <w:spacing w:before="0"/>
    </w:pPr>
  </w:style>
  <w:style w:type="paragraph" w:customStyle="1" w:styleId="VNFSite3-Subdivision">
    <w:name w:val="VNF_Site_3-Subdivision"/>
    <w:basedOn w:val="VNFSite2-Arrondissement"/>
    <w:qFormat/>
    <w:rPr>
      <w:b w:val="0"/>
    </w:rPr>
  </w:style>
  <w:style w:type="paragraph" w:customStyle="1" w:styleId="VNFPiedpageHaut">
    <w:name w:val="VNF_PiedpageHaut"/>
    <w:basedOn w:val="VNFCorps"/>
    <w:qFormat/>
    <w:pPr>
      <w:jc w:val="center"/>
    </w:pPr>
    <w:rPr>
      <w:rFonts w:ascii="Arial" w:hAnsi="Arial"/>
      <w:sz w:val="16"/>
    </w:rPr>
  </w:style>
  <w:style w:type="paragraph" w:customStyle="1" w:styleId="VNFPiedpageBas">
    <w:name w:val="VNF_PiedpageBas"/>
    <w:basedOn w:val="VNFPiedpageHaut"/>
    <w:qFormat/>
    <w:rPr>
      <w:sz w:val="11"/>
    </w:rPr>
  </w:style>
  <w:style w:type="paragraph" w:customStyle="1" w:styleId="VNFSignatureNomPrnom">
    <w:name w:val="VNF_Signature_NomPrénom"/>
    <w:basedOn w:val="VNFCorps"/>
    <w:qFormat/>
    <w:pPr>
      <w:ind w:left="3969"/>
      <w:jc w:val="left"/>
    </w:pPr>
    <w:rPr>
      <w:b/>
    </w:rPr>
  </w:style>
  <w:style w:type="paragraph" w:customStyle="1" w:styleId="VNFSignatureTitre">
    <w:name w:val="VNF_Signature_Titre"/>
    <w:basedOn w:val="VNFCorps"/>
    <w:qFormat/>
    <w:pPr>
      <w:ind w:left="3969"/>
      <w:jc w:val="left"/>
    </w:pPr>
  </w:style>
  <w:style w:type="paragraph" w:customStyle="1" w:styleId="VNFDate">
    <w:name w:val="VNF_Date"/>
    <w:basedOn w:val="VNFCorps"/>
    <w:qFormat/>
    <w:pPr>
      <w:spacing w:after="238"/>
    </w:pPr>
  </w:style>
  <w:style w:type="paragraph" w:customStyle="1" w:styleId="VNFDestinataireNom">
    <w:name w:val="VNF_Destinataire_Nom"/>
    <w:basedOn w:val="Corpsdetexte"/>
    <w:qFormat/>
    <w:pPr>
      <w:spacing w:after="57"/>
    </w:pPr>
    <w:rPr>
      <w:rFonts w:ascii="Times New Roman" w:hAnsi="Times New Roman"/>
      <w:b/>
      <w:sz w:val="21"/>
    </w:rPr>
  </w:style>
  <w:style w:type="paragraph" w:customStyle="1" w:styleId="Numrotation4fin">
    <w:name w:val="Numérotation 4 fin"/>
    <w:basedOn w:val="Liste"/>
    <w:next w:val="Listenumros4"/>
    <w:qFormat/>
    <w:pPr>
      <w:spacing w:after="240"/>
      <w:ind w:left="1440" w:hanging="360"/>
    </w:pPr>
  </w:style>
  <w:style w:type="paragraph" w:styleId="Listenumros4">
    <w:name w:val="List Number 4"/>
    <w:basedOn w:val="Liste"/>
    <w:pPr>
      <w:ind w:left="1440" w:hanging="360"/>
    </w:pPr>
  </w:style>
  <w:style w:type="paragraph" w:customStyle="1" w:styleId="VNFDestinataireAdresse">
    <w:name w:val="VNF_Destinataire_Adresse"/>
    <w:basedOn w:val="VNFCorps"/>
    <w:qFormat/>
  </w:style>
  <w:style w:type="paragraph" w:customStyle="1" w:styleId="Numrotation3fin">
    <w:name w:val="Numérotation 3 fin"/>
    <w:basedOn w:val="Liste"/>
    <w:next w:val="Listenumros3"/>
    <w:qFormat/>
    <w:pPr>
      <w:spacing w:after="240"/>
      <w:ind w:left="1080" w:hanging="360"/>
    </w:pPr>
  </w:style>
  <w:style w:type="paragraph" w:styleId="Listenumros3">
    <w:name w:val="List Number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qFormat/>
    <w:rPr>
      <w:b/>
    </w:rPr>
  </w:style>
  <w:style w:type="paragraph" w:customStyle="1" w:styleId="Numrotation4suite">
    <w:name w:val="Numérotation 4 suite"/>
    <w:basedOn w:val="Liste"/>
    <w:qFormat/>
    <w:pPr>
      <w:ind w:left="1440"/>
    </w:pPr>
  </w:style>
  <w:style w:type="paragraph" w:customStyle="1" w:styleId="VNFCartoucheAffaireSuivie">
    <w:name w:val="VNF_Cartouche_AffaireSuivie"/>
    <w:basedOn w:val="VNFCorps"/>
    <w:qFormat/>
  </w:style>
  <w:style w:type="paragraph" w:customStyle="1" w:styleId="VNFCartoucheCoordonnes">
    <w:name w:val="VNF_Cartouche_Coordonnées"/>
    <w:basedOn w:val="VNFCorps"/>
    <w:qFormat/>
  </w:style>
  <w:style w:type="paragraph" w:customStyle="1" w:styleId="Numrotation2suite">
    <w:name w:val="Numérotation 2 suite"/>
    <w:basedOn w:val="Liste"/>
    <w:qFormat/>
    <w:pPr>
      <w:ind w:left="720"/>
    </w:pPr>
  </w:style>
  <w:style w:type="paragraph" w:customStyle="1" w:styleId="Contenudecadre">
    <w:name w:val="Contenu de cadre"/>
    <w:basedOn w:val="Normal"/>
    <w:qFormat/>
  </w:style>
  <w:style w:type="paragraph" w:customStyle="1" w:styleId="Quotations">
    <w:name w:val="Quotations"/>
    <w:basedOn w:val="Normal"/>
    <w:qFormat/>
    <w:pPr>
      <w:spacing w:after="283"/>
      <w:ind w:left="567" w:right="567"/>
    </w:pPr>
  </w:style>
  <w:style w:type="paragraph" w:styleId="Sous-titre">
    <w:name w:val="Subtitle"/>
    <w:basedOn w:val="Normal"/>
    <w:next w:val="Corpsdetexte"/>
    <w:qFormat/>
    <w:pPr>
      <w:jc w:val="center"/>
    </w:pPr>
    <w:rPr>
      <w:i/>
      <w:iCs/>
      <w:sz w:val="28"/>
      <w:szCs w:val="28"/>
    </w:rPr>
  </w:style>
  <w:style w:type="character" w:styleId="Marquedecommentaire">
    <w:name w:val="annotation reference"/>
    <w:basedOn w:val="Policepardfaut"/>
    <w:uiPriority w:val="99"/>
    <w:semiHidden/>
    <w:unhideWhenUsed/>
    <w:rsid w:val="00C83075"/>
    <w:rPr>
      <w:sz w:val="16"/>
      <w:szCs w:val="16"/>
    </w:rPr>
  </w:style>
  <w:style w:type="paragraph" w:styleId="Commentaire">
    <w:name w:val="annotation text"/>
    <w:basedOn w:val="Normal"/>
    <w:link w:val="CommentaireCar"/>
    <w:uiPriority w:val="99"/>
    <w:unhideWhenUsed/>
    <w:rsid w:val="00C83075"/>
    <w:rPr>
      <w:sz w:val="20"/>
      <w:szCs w:val="18"/>
    </w:rPr>
  </w:style>
  <w:style w:type="character" w:customStyle="1" w:styleId="CommentaireCar">
    <w:name w:val="Commentaire Car"/>
    <w:basedOn w:val="Policepardfaut"/>
    <w:link w:val="Commentaire"/>
    <w:uiPriority w:val="99"/>
    <w:rsid w:val="00C83075"/>
    <w:rPr>
      <w:sz w:val="20"/>
      <w:szCs w:val="18"/>
    </w:rPr>
  </w:style>
  <w:style w:type="paragraph" w:styleId="Objetducommentaire">
    <w:name w:val="annotation subject"/>
    <w:basedOn w:val="Commentaire"/>
    <w:next w:val="Commentaire"/>
    <w:link w:val="ObjetducommentaireCar"/>
    <w:uiPriority w:val="99"/>
    <w:semiHidden/>
    <w:unhideWhenUsed/>
    <w:rsid w:val="00C83075"/>
    <w:rPr>
      <w:b/>
      <w:bCs/>
    </w:rPr>
  </w:style>
  <w:style w:type="character" w:customStyle="1" w:styleId="ObjetducommentaireCar">
    <w:name w:val="Objet du commentaire Car"/>
    <w:basedOn w:val="CommentaireCar"/>
    <w:link w:val="Objetducommentaire"/>
    <w:uiPriority w:val="99"/>
    <w:semiHidden/>
    <w:rsid w:val="00C83075"/>
    <w:rPr>
      <w:b/>
      <w:bCs/>
      <w:sz w:val="20"/>
      <w:szCs w:val="18"/>
    </w:rPr>
  </w:style>
  <w:style w:type="paragraph" w:styleId="Textedebulles">
    <w:name w:val="Balloon Text"/>
    <w:basedOn w:val="Normal"/>
    <w:link w:val="TextedebullesCar"/>
    <w:uiPriority w:val="99"/>
    <w:semiHidden/>
    <w:unhideWhenUsed/>
    <w:rsid w:val="00C83075"/>
    <w:rPr>
      <w:rFonts w:ascii="Segoe UI" w:hAnsi="Segoe UI"/>
      <w:sz w:val="18"/>
      <w:szCs w:val="16"/>
    </w:rPr>
  </w:style>
  <w:style w:type="character" w:customStyle="1" w:styleId="TextedebullesCar">
    <w:name w:val="Texte de bulles Car"/>
    <w:basedOn w:val="Policepardfaut"/>
    <w:link w:val="Textedebulles"/>
    <w:uiPriority w:val="99"/>
    <w:semiHidden/>
    <w:rsid w:val="00C83075"/>
    <w:rPr>
      <w:rFonts w:ascii="Segoe UI" w:hAnsi="Segoe UI"/>
      <w:sz w:val="18"/>
      <w:szCs w:val="16"/>
    </w:rPr>
  </w:style>
  <w:style w:type="character" w:styleId="Lienhypertexte">
    <w:name w:val="Hyperlink"/>
    <w:basedOn w:val="Policepardfaut"/>
    <w:uiPriority w:val="99"/>
    <w:unhideWhenUsed/>
    <w:rsid w:val="00BB347E"/>
    <w:rPr>
      <w:color w:val="0563C1" w:themeColor="hyperlink"/>
      <w:u w:val="single"/>
    </w:rPr>
  </w:style>
  <w:style w:type="paragraph" w:styleId="Rvision">
    <w:name w:val="Revision"/>
    <w:hidden/>
    <w:uiPriority w:val="99"/>
    <w:semiHidden/>
    <w:rsid w:val="00481436"/>
    <w:rPr>
      <w:szCs w:val="21"/>
    </w:rPr>
  </w:style>
  <w:style w:type="paragraph" w:styleId="Paragraphedeliste">
    <w:name w:val="List Paragraph"/>
    <w:basedOn w:val="Normal"/>
    <w:link w:val="ParagraphedelisteCar"/>
    <w:uiPriority w:val="34"/>
    <w:qFormat/>
    <w:rsid w:val="007C1D7D"/>
    <w:pPr>
      <w:widowControl/>
      <w:tabs>
        <w:tab w:val="num" w:pos="432"/>
      </w:tabs>
      <w:spacing w:after="200" w:line="276" w:lineRule="auto"/>
      <w:ind w:left="432" w:right="-709" w:hanging="432"/>
      <w:contextualSpacing/>
      <w:jc w:val="both"/>
    </w:pPr>
    <w:rPr>
      <w:rFonts w:ascii="Arial" w:eastAsiaTheme="minorHAnsi" w:hAnsi="Arial" w:cstheme="minorBidi"/>
      <w:b/>
      <w:color w:val="107D9E"/>
      <w:lang w:eastAsia="en-US" w:bidi="ar-SA"/>
    </w:rPr>
  </w:style>
  <w:style w:type="character" w:customStyle="1" w:styleId="ParagraphedelisteCar">
    <w:name w:val="Paragraphe de liste Car"/>
    <w:basedOn w:val="Policepardfaut"/>
    <w:link w:val="Paragraphedeliste"/>
    <w:uiPriority w:val="34"/>
    <w:rsid w:val="007C1D7D"/>
    <w:rPr>
      <w:rFonts w:ascii="Arial" w:eastAsiaTheme="minorHAnsi" w:hAnsi="Arial" w:cstheme="minorBidi"/>
      <w:b/>
      <w:color w:val="107D9E"/>
      <w:lang w:eastAsia="en-US" w:bidi="ar-SA"/>
    </w:rPr>
  </w:style>
  <w:style w:type="paragraph" w:customStyle="1" w:styleId="ENTETE">
    <w:name w:val="ENTETE"/>
    <w:link w:val="ENTETECar"/>
    <w:autoRedefine/>
    <w:qFormat/>
    <w:rsid w:val="0043667E"/>
    <w:pPr>
      <w:spacing w:line="276" w:lineRule="auto"/>
      <w:jc w:val="center"/>
    </w:pPr>
    <w:rPr>
      <w:rFonts w:ascii="Arial" w:eastAsiaTheme="minorHAnsi" w:hAnsi="Arial" w:cstheme="minorBidi"/>
      <w:b/>
      <w:color w:val="FFFFFF" w:themeColor="background1"/>
      <w:sz w:val="28"/>
      <w:szCs w:val="28"/>
      <w:lang w:eastAsia="en-US" w:bidi="ar-SA"/>
    </w:rPr>
  </w:style>
  <w:style w:type="character" w:customStyle="1" w:styleId="ENTETECar">
    <w:name w:val="ENTETE Car"/>
    <w:basedOn w:val="Policepardfaut"/>
    <w:link w:val="ENTETE"/>
    <w:rsid w:val="0043667E"/>
    <w:rPr>
      <w:rFonts w:ascii="Arial" w:eastAsiaTheme="minorHAnsi" w:hAnsi="Arial" w:cstheme="minorBidi"/>
      <w:b/>
      <w:color w:val="FFFFFF" w:themeColor="background1"/>
      <w:sz w:val="28"/>
      <w:szCs w:val="28"/>
      <w:lang w:eastAsia="en-US" w:bidi="ar-SA"/>
    </w:rPr>
  </w:style>
  <w:style w:type="paragraph" w:customStyle="1" w:styleId="TITRE2">
    <w:name w:val="TITRE2"/>
    <w:basedOn w:val="Paragraphedeliste"/>
    <w:link w:val="TITRE2Car"/>
    <w:autoRedefine/>
    <w:qFormat/>
    <w:rsid w:val="00332476"/>
    <w:pPr>
      <w:numPr>
        <w:numId w:val="23"/>
      </w:numPr>
      <w:ind w:right="0"/>
    </w:pPr>
    <w:rPr>
      <w:rFonts w:ascii="Times New Roman" w:hAnsi="Times New Roman" w:cs="Times New Roman"/>
      <w:color w:val="000000" w:themeColor="text1"/>
      <w:sz w:val="20"/>
      <w:u w:val="single"/>
    </w:rPr>
  </w:style>
  <w:style w:type="character" w:customStyle="1" w:styleId="TITRE2Car">
    <w:name w:val="TITRE2 Car"/>
    <w:basedOn w:val="ParagraphedelisteCar"/>
    <w:link w:val="TITRE2"/>
    <w:rsid w:val="00332476"/>
    <w:rPr>
      <w:rFonts w:ascii="Times New Roman" w:eastAsiaTheme="minorHAnsi" w:hAnsi="Times New Roman" w:cs="Times New Roman"/>
      <w:b/>
      <w:color w:val="000000" w:themeColor="text1"/>
      <w:sz w:val="20"/>
      <w:u w:val="single"/>
      <w:lang w:eastAsia="en-US" w:bidi="ar-SA"/>
    </w:rPr>
  </w:style>
  <w:style w:type="character" w:styleId="Mentionnonrsolue">
    <w:name w:val="Unresolved Mention"/>
    <w:basedOn w:val="Policepardfaut"/>
    <w:uiPriority w:val="99"/>
    <w:semiHidden/>
    <w:unhideWhenUsed/>
    <w:rsid w:val="00AB1ACC"/>
    <w:rPr>
      <w:color w:val="605E5C"/>
      <w:shd w:val="clear" w:color="auto" w:fill="E1DFDD"/>
    </w:rPr>
  </w:style>
  <w:style w:type="paragraph" w:customStyle="1" w:styleId="Default">
    <w:name w:val="Default"/>
    <w:rsid w:val="00213F07"/>
    <w:pPr>
      <w:autoSpaceDE w:val="0"/>
      <w:autoSpaceDN w:val="0"/>
      <w:adjustRightInd w:val="0"/>
    </w:pPr>
    <w:rPr>
      <w:rFonts w:ascii="Times New Roman" w:hAnsi="Times New Roman" w:cs="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6204">
      <w:bodyDiv w:val="1"/>
      <w:marLeft w:val="0"/>
      <w:marRight w:val="0"/>
      <w:marTop w:val="0"/>
      <w:marBottom w:val="0"/>
      <w:divBdr>
        <w:top w:val="none" w:sz="0" w:space="0" w:color="auto"/>
        <w:left w:val="none" w:sz="0" w:space="0" w:color="auto"/>
        <w:bottom w:val="none" w:sz="0" w:space="0" w:color="auto"/>
        <w:right w:val="none" w:sz="0" w:space="0" w:color="auto"/>
      </w:divBdr>
    </w:div>
    <w:div w:id="1127434437">
      <w:bodyDiv w:val="1"/>
      <w:marLeft w:val="0"/>
      <w:marRight w:val="0"/>
      <w:marTop w:val="0"/>
      <w:marBottom w:val="0"/>
      <w:divBdr>
        <w:top w:val="none" w:sz="0" w:space="0" w:color="auto"/>
        <w:left w:val="none" w:sz="0" w:space="0" w:color="auto"/>
        <w:bottom w:val="none" w:sz="0" w:space="0" w:color="auto"/>
        <w:right w:val="none" w:sz="0" w:space="0" w:color="auto"/>
      </w:divBdr>
    </w:div>
    <w:div w:id="1740516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enoit.ponroy@vnf.fr" TargetMode="External"/><Relationship Id="rId18" Type="http://schemas.openxmlformats.org/officeDocument/2006/relationships/hyperlink" Target="https://wetransfer.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appelaprojet.dtbs@vnf.fr" TargetMode="External"/><Relationship Id="rId17" Type="http://schemas.openxmlformats.org/officeDocument/2006/relationships/hyperlink" Target="mailto:benoit.ponroy@vnf.fr" TargetMode="External"/><Relationship Id="rId2" Type="http://schemas.openxmlformats.org/officeDocument/2006/relationships/styles" Target="styles.xml"/><Relationship Id="rId16" Type="http://schemas.openxmlformats.org/officeDocument/2006/relationships/hyperlink" Target="mailto:appelaprojet.dtbs@vnf.fr" TargetMode="External"/><Relationship Id="rId20" Type="http://schemas.openxmlformats.org/officeDocument/2006/relationships/hyperlink" Target="mailto:benoit.ponroy@vnf.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maine-public-fluvial.vnf.fr/" TargetMode="External"/><Relationship Id="rId5" Type="http://schemas.openxmlformats.org/officeDocument/2006/relationships/footnotes" Target="footnotes.xml"/><Relationship Id="rId15" Type="http://schemas.openxmlformats.org/officeDocument/2006/relationships/hyperlink" Target="https://domaine-public-fluvial.vnf.f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ppelaprojet@vnf.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maine-public-fluvial.vnf.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2620</Words>
  <Characters>14413</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MAGNIER Alice, VNF/DT Bassin de la Seine/SD/BVD</dc:creator>
  <dc:description/>
  <cp:lastModifiedBy>PONROY Benoit</cp:lastModifiedBy>
  <cp:revision>4</cp:revision>
  <cp:lastPrinted>2022-06-09T16:52:00Z</cp:lastPrinted>
  <dcterms:created xsi:type="dcterms:W3CDTF">2024-05-27T14:56:00Z</dcterms:created>
  <dcterms:modified xsi:type="dcterms:W3CDTF">2024-05-27T15:00:00Z</dcterms:modified>
  <dc:language>fr-FR</dc:language>
</cp:coreProperties>
</file>