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17" w:rsidRDefault="00AE57E0">
      <w:pPr>
        <w:pStyle w:val="LO-Normal"/>
        <w:jc w:val="both"/>
        <w:rPr>
          <w:lang w:eastAsia="fr-FR" w:bidi="ar-SA"/>
        </w:rPr>
      </w:pPr>
      <w:r>
        <w:rPr>
          <w:noProof/>
          <w:lang w:eastAsia="fr-FR" w:bidi="ar-SA"/>
        </w:rPr>
        <mc:AlternateContent>
          <mc:Choice Requires="wps">
            <w:drawing>
              <wp:anchor distT="0" distB="0" distL="0" distR="0" simplePos="0" relativeHeight="3" behindDoc="0" locked="0" layoutInCell="1" allowOverlap="1">
                <wp:simplePos x="0" y="0"/>
                <wp:positionH relativeFrom="page">
                  <wp:posOffset>538480</wp:posOffset>
                </wp:positionH>
                <wp:positionV relativeFrom="page">
                  <wp:posOffset>1191812</wp:posOffset>
                </wp:positionV>
                <wp:extent cx="972820" cy="1958975"/>
                <wp:effectExtent l="0" t="0" r="0" b="0"/>
                <wp:wrapTopAndBottom/>
                <wp:docPr id="4" name="Cadre_ServiceSubdi"/>
                <wp:cNvGraphicFramePr/>
                <a:graphic xmlns:a="http://schemas.openxmlformats.org/drawingml/2006/main">
                  <a:graphicData uri="http://schemas.microsoft.com/office/word/2010/wordprocessingShape">
                    <wps:wsp>
                      <wps:cNvSpPr txBox="1"/>
                      <wps:spPr>
                        <a:xfrm>
                          <a:off x="0" y="0"/>
                          <a:ext cx="972820" cy="1958975"/>
                        </a:xfrm>
                        <a:prstGeom prst="rect">
                          <a:avLst/>
                        </a:prstGeom>
                      </wps:spPr>
                      <wps:txbx>
                        <w:txbxContent>
                          <w:p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rsidR="00AE57E0" w:rsidRDefault="00AE57E0" w:rsidP="00AE57E0">
                            <w:pPr>
                              <w:pStyle w:val="VNFSite1-DT"/>
                              <w:jc w:val="center"/>
                              <w:rPr>
                                <w:sz w:val="18"/>
                                <w:szCs w:val="18"/>
                              </w:rPr>
                            </w:pPr>
                          </w:p>
                          <w:p w:rsidR="004D6217" w:rsidRDefault="004D6217">
                            <w:pPr>
                              <w:pStyle w:val="VNFSite3-Subdivision"/>
                            </w:pP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Cadre_ServiceSubdi" o:spid="_x0000_s1026" type="#_x0000_t202" style="position:absolute;left:0;text-align:left;margin-left:42.4pt;margin-top:93.85pt;width:76.6pt;height:154.2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" filled="f" stroked="f">
                <v:textbox inset="0,0,0,0">
                  <w:txbxContent>
                    <w:p w:rsidR="00AE57E0" w:rsidRDefault="00AE57E0" w:rsidP="00AE57E0">
                      <w:pPr>
                        <w:pStyle w:val="VNFSite1-DT"/>
                        <w:rPr>
                          <w:sz w:val="18"/>
                          <w:szCs w:val="18"/>
                        </w:rPr>
                      </w:pPr>
                      <w:r w:rsidRPr="008B12C0">
                        <w:rPr>
                          <w:sz w:val="18"/>
                          <w:szCs w:val="18"/>
                        </w:rPr>
                        <w:t>Direction</w:t>
                      </w:r>
                      <w:r w:rsidRPr="008B12C0">
                        <w:rPr>
                          <w:sz w:val="18"/>
                          <w:szCs w:val="18"/>
                        </w:rPr>
                        <w:br/>
                        <w:t>territoriale</w:t>
                      </w:r>
                      <w:r w:rsidRPr="008B12C0">
                        <w:rPr>
                          <w:sz w:val="18"/>
                          <w:szCs w:val="18"/>
                        </w:rPr>
                        <w:br/>
                        <w:t>Bassin</w:t>
                      </w:r>
                      <w:r w:rsidRPr="008B12C0">
                        <w:rPr>
                          <w:sz w:val="18"/>
                          <w:szCs w:val="18"/>
                        </w:rPr>
                        <w:br/>
                        <w:t>de la Seine</w:t>
                      </w:r>
                      <w:r>
                        <w:rPr>
                          <w:sz w:val="18"/>
                          <w:szCs w:val="18"/>
                        </w:rPr>
                        <w:t xml:space="preserve"> et Loire aval</w:t>
                      </w:r>
                    </w:p>
                    <w:p w:rsidR="00AE57E0" w:rsidRDefault="00AE57E0" w:rsidP="00AE57E0">
                      <w:pPr>
                        <w:pStyle w:val="VNFSite1-DT"/>
                        <w:jc w:val="center"/>
                        <w:rPr>
                          <w:sz w:val="18"/>
                          <w:szCs w:val="18"/>
                        </w:rPr>
                      </w:pPr>
                    </w:p>
                    <w:p w:rsidR="004D6217" w:rsidRDefault="004D6217">
                      <w:pPr>
                        <w:pStyle w:val="VNFSite3-Subdivision"/>
                      </w:pPr>
                    </w:p>
                  </w:txbxContent>
                </v:textbox>
                <w10:wrap type="topAndBottom" anchorx="page" anchory="page"/>
              </v:shape>
            </w:pict>
          </mc:Fallback>
        </mc:AlternateContent>
      </w:r>
      <w:r w:rsidR="008B12C0">
        <w:rPr>
          <w:noProof/>
          <w:lang w:eastAsia="fr-FR" w:bidi="ar-SA"/>
        </w:rPr>
        <w:drawing>
          <wp:anchor distT="0" distB="0" distL="0" distR="0" simplePos="0" relativeHeight="5" behindDoc="0" locked="0" layoutInCell="1" allowOverlap="1">
            <wp:simplePos x="0" y="0"/>
            <wp:positionH relativeFrom="page">
              <wp:posOffset>539750</wp:posOffset>
            </wp:positionH>
            <wp:positionV relativeFrom="page">
              <wp:posOffset>3830320</wp:posOffset>
            </wp:positionV>
            <wp:extent cx="973455" cy="1296035"/>
            <wp:effectExtent l="0" t="0" r="0" b="0"/>
            <wp:wrapSquare wrapText="bothSides"/>
            <wp:docPr id="1"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Vagues"/>
                    <pic:cNvPicPr>
                      <a:picLocks noChangeAspect="1" noChangeArrowheads="1"/>
                    </pic:cNvPicPr>
                  </pic:nvPicPr>
                  <pic:blipFill>
                    <a:blip r:embed="rId7"/>
                    <a:stretch>
                      <a:fillRect/>
                    </a:stretch>
                  </pic:blipFill>
                  <pic:spPr bwMode="auto">
                    <a:xfrm>
                      <a:off x="0" y="0"/>
                      <a:ext cx="973455" cy="1296035"/>
                    </a:xfrm>
                    <a:prstGeom prst="rect">
                      <a:avLst/>
                    </a:prstGeom>
                  </pic:spPr>
                </pic:pic>
              </a:graphicData>
            </a:graphic>
          </wp:anchor>
        </w:drawing>
      </w:r>
      <w:r w:rsidR="008B12C0">
        <w:rPr>
          <w:noProof/>
          <w:lang w:eastAsia="fr-FR" w:bidi="ar-SA"/>
        </w:rPr>
        <w:drawing>
          <wp:anchor distT="0" distB="0" distL="0" distR="0" simplePos="0" relativeHeight="6" behindDoc="0" locked="0" layoutInCell="1" allowOverlap="1">
            <wp:simplePos x="0" y="0"/>
            <wp:positionH relativeFrom="page">
              <wp:posOffset>539750</wp:posOffset>
            </wp:positionH>
            <wp:positionV relativeFrom="page">
              <wp:posOffset>539750</wp:posOffset>
            </wp:positionV>
            <wp:extent cx="971550" cy="647700"/>
            <wp:effectExtent l="0" t="0" r="0" b="0"/>
            <wp:wrapSquare wrapText="bothSides"/>
            <wp:docPr id="2"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Logo"/>
                    <pic:cNvPicPr>
                      <a:picLocks noChangeAspect="1" noChangeArrowheads="1"/>
                    </pic:cNvPicPr>
                  </pic:nvPicPr>
                  <pic:blipFill>
                    <a:blip r:embed="rId8"/>
                    <a:stretch>
                      <a:fillRect/>
                    </a:stretch>
                  </pic:blipFill>
                  <pic:spPr bwMode="auto">
                    <a:xfrm>
                      <a:off x="0" y="0"/>
                      <a:ext cx="971550" cy="647700"/>
                    </a:xfrm>
                    <a:prstGeom prst="rect">
                      <a:avLst/>
                    </a:prstGeom>
                  </pic:spPr>
                </pic:pic>
              </a:graphicData>
            </a:graphic>
          </wp:anchor>
        </w:drawing>
      </w:r>
      <w:r w:rsidR="008B12C0">
        <w:rPr>
          <w:noProof/>
          <w:lang w:eastAsia="fr-FR" w:bidi="ar-SA"/>
        </w:rPr>
        <mc:AlternateContent>
          <mc:Choice Requires="wps">
            <w:drawing>
              <wp:anchor distT="0" distB="0" distL="0" distR="0" simplePos="0" relativeHeight="4" behindDoc="0" locked="0" layoutInCell="1" allowOverlap="1">
                <wp:simplePos x="0" y="0"/>
                <wp:positionH relativeFrom="page">
                  <wp:posOffset>1979930</wp:posOffset>
                </wp:positionH>
                <wp:positionV relativeFrom="page">
                  <wp:posOffset>598805</wp:posOffset>
                </wp:positionV>
                <wp:extent cx="5030470" cy="3182620"/>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5030470" cy="3182620"/>
                        </a:xfrm>
                        <a:prstGeom prst="rect">
                          <a:avLst/>
                        </a:prstGeom>
                      </wps:spPr>
                      <wps:txbx>
                        <w:txbxContent>
                          <w:p w:rsidR="00073CFD" w:rsidRDefault="00073CFD" w:rsidP="00073CFD">
                            <w:pPr>
                              <w:pStyle w:val="VNFCartoucheObjet"/>
                              <w:jc w:val="center"/>
                              <w:rPr>
                                <w:bCs/>
                                <w:smallCaps/>
                                <w:sz w:val="32"/>
                                <w:szCs w:val="32"/>
                              </w:rPr>
                            </w:pPr>
                            <w:bookmarkStart w:id="0" w:name="_GoBack"/>
                            <w:r>
                              <w:rPr>
                                <w:bCs/>
                                <w:smallCaps/>
                                <w:sz w:val="32"/>
                                <w:szCs w:val="32"/>
                              </w:rPr>
                              <w:t>Appel à projet</w:t>
                            </w:r>
                          </w:p>
                          <w:p w:rsidR="00073CFD" w:rsidRDefault="00073CFD" w:rsidP="00073CFD">
                            <w:pPr>
                              <w:pStyle w:val="VNFCartoucheObjet"/>
                              <w:jc w:val="center"/>
                              <w:rPr>
                                <w:bCs/>
                                <w:smallCaps/>
                                <w:sz w:val="32"/>
                                <w:szCs w:val="32"/>
                              </w:rPr>
                            </w:pPr>
                            <w:r>
                              <w:rPr>
                                <w:bCs/>
                                <w:smallCaps/>
                                <w:sz w:val="32"/>
                                <w:szCs w:val="32"/>
                              </w:rPr>
                              <w:t>pour l’occupation du domaine public fluvial</w:t>
                            </w:r>
                          </w:p>
                          <w:p w:rsidR="00073CFD" w:rsidRDefault="00073CFD" w:rsidP="00073CFD">
                            <w:pPr>
                              <w:pStyle w:val="VNFCartoucheObjet"/>
                              <w:jc w:val="center"/>
                              <w:rPr>
                                <w:bCs/>
                                <w:smallCaps/>
                                <w:sz w:val="32"/>
                                <w:szCs w:val="32"/>
                              </w:rPr>
                            </w:pPr>
                            <w:r>
                              <w:rPr>
                                <w:bCs/>
                                <w:smallCaps/>
                                <w:sz w:val="32"/>
                                <w:szCs w:val="32"/>
                              </w:rPr>
                              <w:t>pour une activité économique</w:t>
                            </w:r>
                          </w:p>
                          <w:p w:rsidR="00073CFD" w:rsidRPr="00D71CEC" w:rsidRDefault="00073CFD" w:rsidP="00073CFD">
                            <w:pPr>
                              <w:pStyle w:val="VNFCartoucheObjet"/>
                              <w:jc w:val="center"/>
                              <w:rPr>
                                <w:bCs/>
                                <w:smallCaps/>
                                <w:sz w:val="32"/>
                                <w:szCs w:val="32"/>
                              </w:rPr>
                            </w:pPr>
                          </w:p>
                          <w:p w:rsidR="00073CFD" w:rsidRPr="001336C2" w:rsidRDefault="00073CFD" w:rsidP="00073CFD">
                            <w:pPr>
                              <w:pStyle w:val="VNFCartoucheObjet"/>
                              <w:jc w:val="center"/>
                              <w:rPr>
                                <w:bCs/>
                                <w:smallCaps/>
                                <w:sz w:val="32"/>
                                <w:szCs w:val="32"/>
                              </w:rPr>
                            </w:pPr>
                            <w:r>
                              <w:rPr>
                                <w:bCs/>
                                <w:smallCaps/>
                                <w:sz w:val="32"/>
                                <w:szCs w:val="32"/>
                              </w:rPr>
                              <w:t xml:space="preserve">Zone d’activités multimodales et logistiques </w:t>
                            </w:r>
                          </w:p>
                          <w:p w:rsidR="00073CFD" w:rsidRPr="00D71CEC" w:rsidRDefault="00073CFD" w:rsidP="00073CFD">
                            <w:pPr>
                              <w:jc w:val="center"/>
                              <w:rPr>
                                <w:rFonts w:ascii="Times New Roman" w:eastAsia="Times New Roman" w:hAnsi="Times New Roman" w:cs="Times New Roman"/>
                                <w:smallCaps/>
                                <w:sz w:val="32"/>
                                <w:szCs w:val="32"/>
                                <w:bdr w:val="none" w:sz="0" w:space="0" w:color="auto" w:frame="1"/>
                                <w:shd w:val="clear" w:color="auto" w:fill="FFFFFF"/>
                                <w:lang w:eastAsia="fr-FR"/>
                              </w:rPr>
                            </w:pPr>
                          </w:p>
                          <w:p w:rsidR="00073CFD" w:rsidRPr="00052AEE" w:rsidRDefault="00073CFD" w:rsidP="00073CFD">
                            <w:pPr>
                              <w:jc w:val="center"/>
                              <w:rPr>
                                <w:rFonts w:ascii="Times New Roman" w:eastAsia="Times New Roman" w:hAnsi="Times New Roman" w:cs="Times New Roman"/>
                                <w:b/>
                                <w:bCs/>
                                <w:i/>
                                <w:smallCaps/>
                                <w:sz w:val="32"/>
                                <w:szCs w:val="32"/>
                                <w:bdr w:val="none" w:sz="0" w:space="0" w:color="auto" w:frame="1"/>
                                <w:shd w:val="clear" w:color="auto" w:fill="FFFFFF"/>
                                <w:lang w:eastAsia="fr-FR"/>
                              </w:rPr>
                            </w:pPr>
                            <w:r>
                              <w:rPr>
                                <w:rFonts w:ascii="Times New Roman" w:eastAsia="Times New Roman" w:hAnsi="Times New Roman" w:cs="Times New Roman"/>
                                <w:b/>
                                <w:bCs/>
                                <w:i/>
                                <w:smallCaps/>
                                <w:sz w:val="32"/>
                                <w:szCs w:val="32"/>
                                <w:bdr w:val="none" w:sz="0" w:space="0" w:color="auto" w:frame="1"/>
                                <w:shd w:val="clear" w:color="auto" w:fill="FFFFFF"/>
                                <w:lang w:eastAsia="fr-FR"/>
                              </w:rPr>
                              <w:t>Nogent-sur-Oise</w:t>
                            </w:r>
                            <w:r w:rsidRPr="00052AEE">
                              <w:rPr>
                                <w:rFonts w:ascii="Times New Roman" w:eastAsia="Times New Roman" w:hAnsi="Times New Roman" w:cs="Times New Roman"/>
                                <w:b/>
                                <w:bCs/>
                                <w:i/>
                                <w:smallCaps/>
                                <w:sz w:val="32"/>
                                <w:szCs w:val="32"/>
                                <w:bdr w:val="none" w:sz="0" w:space="0" w:color="auto" w:frame="1"/>
                                <w:shd w:val="clear" w:color="auto" w:fill="FFFFFF"/>
                                <w:lang w:eastAsia="fr-FR"/>
                              </w:rPr>
                              <w:t xml:space="preserve"> (</w:t>
                            </w:r>
                            <w:r>
                              <w:rPr>
                                <w:rFonts w:ascii="Times New Roman" w:eastAsia="Times New Roman" w:hAnsi="Times New Roman" w:cs="Times New Roman"/>
                                <w:b/>
                                <w:bCs/>
                                <w:i/>
                                <w:smallCaps/>
                                <w:sz w:val="32"/>
                                <w:szCs w:val="32"/>
                                <w:bdr w:val="none" w:sz="0" w:space="0" w:color="auto" w:frame="1"/>
                                <w:shd w:val="clear" w:color="auto" w:fill="FFFFFF"/>
                                <w:lang w:eastAsia="fr-FR"/>
                              </w:rPr>
                              <w:t>Oise</w:t>
                            </w:r>
                            <w:r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rsidR="004D6217" w:rsidRDefault="004D6217" w:rsidP="00073CFD">
                            <w:pPr>
                              <w:pStyle w:val="VNFCartoucheObjet"/>
                              <w:rPr>
                                <w:bCs/>
                                <w:smallCaps/>
                                <w:sz w:val="32"/>
                                <w:szCs w:val="32"/>
                              </w:rPr>
                            </w:pPr>
                          </w:p>
                          <w:p w:rsidR="004D6217" w:rsidRDefault="004D6217">
                            <w:pPr>
                              <w:pStyle w:val="VNFCartoucheObjet"/>
                              <w:jc w:val="center"/>
                              <w:rPr>
                                <w:bCs/>
                                <w:smallCaps/>
                                <w:sz w:val="32"/>
                                <w:szCs w:val="32"/>
                              </w:rPr>
                            </w:pPr>
                          </w:p>
                          <w:p w:rsidR="004D6217" w:rsidRDefault="008B12C0">
                            <w:pPr>
                              <w:pStyle w:val="VNFCartoucheObjet"/>
                              <w:jc w:val="center"/>
                              <w:rPr>
                                <w:bCs/>
                                <w:smallCaps/>
                                <w:sz w:val="32"/>
                                <w:szCs w:val="32"/>
                              </w:rPr>
                            </w:pPr>
                            <w:r>
                              <w:rPr>
                                <w:bCs/>
                                <w:smallCaps/>
                                <w:sz w:val="32"/>
                                <w:szCs w:val="32"/>
                              </w:rPr>
                              <w:t>Pièce 3 : Dossier de candidature</w:t>
                            </w:r>
                            <w:bookmarkEnd w:id="0"/>
                          </w:p>
                        </w:txbxContent>
                      </wps:txbx>
                      <wps:bodyPr lIns="0" tIns="0" rIns="0" bIns="0" anchor="t">
                        <a:noAutofit/>
                      </wps:bodyPr>
                    </wps:wsp>
                  </a:graphicData>
                </a:graphic>
              </wp:anchor>
            </w:drawing>
          </mc:Choice>
          <mc:Fallback>
            <w:pict>
              <v:shape id="Cadre_ObjetPJ" o:spid="_x0000_s1027" type="#_x0000_t202" style="position:absolute;left:0;text-align:left;margin-left:155.9pt;margin-top:47.15pt;width:396.1pt;height:250.6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" filled="f" stroked="f">
                <v:textbox inset="0,0,0,0">
                  <w:txbxContent>
                    <w:p w:rsidR="00073CFD" w:rsidRDefault="00073CFD" w:rsidP="00073CFD">
                      <w:pPr>
                        <w:pStyle w:val="VNFCartoucheObjet"/>
                        <w:jc w:val="center"/>
                        <w:rPr>
                          <w:bCs/>
                          <w:smallCaps/>
                          <w:sz w:val="32"/>
                          <w:szCs w:val="32"/>
                        </w:rPr>
                      </w:pPr>
                      <w:bookmarkStart w:id="1" w:name="_GoBack"/>
                      <w:r>
                        <w:rPr>
                          <w:bCs/>
                          <w:smallCaps/>
                          <w:sz w:val="32"/>
                          <w:szCs w:val="32"/>
                        </w:rPr>
                        <w:t>Appel à projet</w:t>
                      </w:r>
                    </w:p>
                    <w:p w:rsidR="00073CFD" w:rsidRDefault="00073CFD" w:rsidP="00073CFD">
                      <w:pPr>
                        <w:pStyle w:val="VNFCartoucheObjet"/>
                        <w:jc w:val="center"/>
                        <w:rPr>
                          <w:bCs/>
                          <w:smallCaps/>
                          <w:sz w:val="32"/>
                          <w:szCs w:val="32"/>
                        </w:rPr>
                      </w:pPr>
                      <w:r>
                        <w:rPr>
                          <w:bCs/>
                          <w:smallCaps/>
                          <w:sz w:val="32"/>
                          <w:szCs w:val="32"/>
                        </w:rPr>
                        <w:t>pour l’occupation du domaine public fluvial</w:t>
                      </w:r>
                    </w:p>
                    <w:p w:rsidR="00073CFD" w:rsidRDefault="00073CFD" w:rsidP="00073CFD">
                      <w:pPr>
                        <w:pStyle w:val="VNFCartoucheObjet"/>
                        <w:jc w:val="center"/>
                        <w:rPr>
                          <w:bCs/>
                          <w:smallCaps/>
                          <w:sz w:val="32"/>
                          <w:szCs w:val="32"/>
                        </w:rPr>
                      </w:pPr>
                      <w:r>
                        <w:rPr>
                          <w:bCs/>
                          <w:smallCaps/>
                          <w:sz w:val="32"/>
                          <w:szCs w:val="32"/>
                        </w:rPr>
                        <w:t>pour une activité économique</w:t>
                      </w:r>
                    </w:p>
                    <w:p w:rsidR="00073CFD" w:rsidRPr="00D71CEC" w:rsidRDefault="00073CFD" w:rsidP="00073CFD">
                      <w:pPr>
                        <w:pStyle w:val="VNFCartoucheObjet"/>
                        <w:jc w:val="center"/>
                        <w:rPr>
                          <w:bCs/>
                          <w:smallCaps/>
                          <w:sz w:val="32"/>
                          <w:szCs w:val="32"/>
                        </w:rPr>
                      </w:pPr>
                    </w:p>
                    <w:p w:rsidR="00073CFD" w:rsidRPr="001336C2" w:rsidRDefault="00073CFD" w:rsidP="00073CFD">
                      <w:pPr>
                        <w:pStyle w:val="VNFCartoucheObjet"/>
                        <w:jc w:val="center"/>
                        <w:rPr>
                          <w:bCs/>
                          <w:smallCaps/>
                          <w:sz w:val="32"/>
                          <w:szCs w:val="32"/>
                        </w:rPr>
                      </w:pPr>
                      <w:r>
                        <w:rPr>
                          <w:bCs/>
                          <w:smallCaps/>
                          <w:sz w:val="32"/>
                          <w:szCs w:val="32"/>
                        </w:rPr>
                        <w:t xml:space="preserve">Zone d’activités multimodales et logistiques </w:t>
                      </w:r>
                    </w:p>
                    <w:p w:rsidR="00073CFD" w:rsidRPr="00D71CEC" w:rsidRDefault="00073CFD" w:rsidP="00073CFD">
                      <w:pPr>
                        <w:jc w:val="center"/>
                        <w:rPr>
                          <w:rFonts w:ascii="Times New Roman" w:eastAsia="Times New Roman" w:hAnsi="Times New Roman" w:cs="Times New Roman"/>
                          <w:smallCaps/>
                          <w:sz w:val="32"/>
                          <w:szCs w:val="32"/>
                          <w:bdr w:val="none" w:sz="0" w:space="0" w:color="auto" w:frame="1"/>
                          <w:shd w:val="clear" w:color="auto" w:fill="FFFFFF"/>
                          <w:lang w:eastAsia="fr-FR"/>
                        </w:rPr>
                      </w:pPr>
                    </w:p>
                    <w:p w:rsidR="00073CFD" w:rsidRPr="00052AEE" w:rsidRDefault="00073CFD" w:rsidP="00073CFD">
                      <w:pPr>
                        <w:jc w:val="center"/>
                        <w:rPr>
                          <w:rFonts w:ascii="Times New Roman" w:eastAsia="Times New Roman" w:hAnsi="Times New Roman" w:cs="Times New Roman"/>
                          <w:b/>
                          <w:bCs/>
                          <w:i/>
                          <w:smallCaps/>
                          <w:sz w:val="32"/>
                          <w:szCs w:val="32"/>
                          <w:bdr w:val="none" w:sz="0" w:space="0" w:color="auto" w:frame="1"/>
                          <w:shd w:val="clear" w:color="auto" w:fill="FFFFFF"/>
                          <w:lang w:eastAsia="fr-FR"/>
                        </w:rPr>
                      </w:pPr>
                      <w:r>
                        <w:rPr>
                          <w:rFonts w:ascii="Times New Roman" w:eastAsia="Times New Roman" w:hAnsi="Times New Roman" w:cs="Times New Roman"/>
                          <w:b/>
                          <w:bCs/>
                          <w:i/>
                          <w:smallCaps/>
                          <w:sz w:val="32"/>
                          <w:szCs w:val="32"/>
                          <w:bdr w:val="none" w:sz="0" w:space="0" w:color="auto" w:frame="1"/>
                          <w:shd w:val="clear" w:color="auto" w:fill="FFFFFF"/>
                          <w:lang w:eastAsia="fr-FR"/>
                        </w:rPr>
                        <w:t>Nogent-sur-Oise</w:t>
                      </w:r>
                      <w:r w:rsidRPr="00052AEE">
                        <w:rPr>
                          <w:rFonts w:ascii="Times New Roman" w:eastAsia="Times New Roman" w:hAnsi="Times New Roman" w:cs="Times New Roman"/>
                          <w:b/>
                          <w:bCs/>
                          <w:i/>
                          <w:smallCaps/>
                          <w:sz w:val="32"/>
                          <w:szCs w:val="32"/>
                          <w:bdr w:val="none" w:sz="0" w:space="0" w:color="auto" w:frame="1"/>
                          <w:shd w:val="clear" w:color="auto" w:fill="FFFFFF"/>
                          <w:lang w:eastAsia="fr-FR"/>
                        </w:rPr>
                        <w:t xml:space="preserve"> (</w:t>
                      </w:r>
                      <w:r>
                        <w:rPr>
                          <w:rFonts w:ascii="Times New Roman" w:eastAsia="Times New Roman" w:hAnsi="Times New Roman" w:cs="Times New Roman"/>
                          <w:b/>
                          <w:bCs/>
                          <w:i/>
                          <w:smallCaps/>
                          <w:sz w:val="32"/>
                          <w:szCs w:val="32"/>
                          <w:bdr w:val="none" w:sz="0" w:space="0" w:color="auto" w:frame="1"/>
                          <w:shd w:val="clear" w:color="auto" w:fill="FFFFFF"/>
                          <w:lang w:eastAsia="fr-FR"/>
                        </w:rPr>
                        <w:t>Oise</w:t>
                      </w:r>
                      <w:r w:rsidRPr="00052AEE">
                        <w:rPr>
                          <w:rFonts w:ascii="Times New Roman" w:eastAsia="Times New Roman" w:hAnsi="Times New Roman" w:cs="Times New Roman"/>
                          <w:b/>
                          <w:bCs/>
                          <w:i/>
                          <w:smallCaps/>
                          <w:sz w:val="32"/>
                          <w:szCs w:val="32"/>
                          <w:bdr w:val="none" w:sz="0" w:space="0" w:color="auto" w:frame="1"/>
                          <w:shd w:val="clear" w:color="auto" w:fill="FFFFFF"/>
                          <w:lang w:eastAsia="fr-FR"/>
                        </w:rPr>
                        <w:t>)</w:t>
                      </w:r>
                    </w:p>
                    <w:p w:rsidR="004D6217" w:rsidRDefault="004D6217" w:rsidP="00073CFD">
                      <w:pPr>
                        <w:pStyle w:val="VNFCartoucheObjet"/>
                        <w:rPr>
                          <w:bCs/>
                          <w:smallCaps/>
                          <w:sz w:val="32"/>
                          <w:szCs w:val="32"/>
                        </w:rPr>
                      </w:pPr>
                    </w:p>
                    <w:p w:rsidR="004D6217" w:rsidRDefault="004D6217">
                      <w:pPr>
                        <w:pStyle w:val="VNFCartoucheObjet"/>
                        <w:jc w:val="center"/>
                        <w:rPr>
                          <w:bCs/>
                          <w:smallCaps/>
                          <w:sz w:val="32"/>
                          <w:szCs w:val="32"/>
                        </w:rPr>
                      </w:pPr>
                    </w:p>
                    <w:p w:rsidR="004D6217" w:rsidRDefault="008B12C0">
                      <w:pPr>
                        <w:pStyle w:val="VNFCartoucheObjet"/>
                        <w:jc w:val="center"/>
                        <w:rPr>
                          <w:bCs/>
                          <w:smallCaps/>
                          <w:sz w:val="32"/>
                          <w:szCs w:val="32"/>
                        </w:rPr>
                      </w:pPr>
                      <w:r>
                        <w:rPr>
                          <w:bCs/>
                          <w:smallCaps/>
                          <w:sz w:val="32"/>
                          <w:szCs w:val="32"/>
                        </w:rPr>
                        <w:t>Pièce 3 : Dossier de candidature</w:t>
                      </w:r>
                      <w:bookmarkEnd w:id="1"/>
                    </w:p>
                  </w:txbxContent>
                </v:textbox>
                <w10:wrap type="topAndBottom" anchorx="page" anchory="page"/>
              </v:shape>
            </w:pict>
          </mc:Fallback>
        </mc:AlternateContent>
      </w: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Les dossiers de candidature (deux exemplaires papier et une version électronique) doivent être réceptionnés par la direction territoriale Bassin de la Seine, dans les conditions fixées au point 3.5 de la pièce 1 « Notice explicative », au plus tard le :</w:t>
      </w:r>
    </w:p>
    <w:p w:rsidR="004D6217" w:rsidRDefault="004D6217">
      <w:pPr>
        <w:pStyle w:val="LO-Normal"/>
        <w:jc w:val="both"/>
        <w:rPr>
          <w:rFonts w:ascii="Times New Roman" w:hAnsi="Times New Roman" w:cs="Times New Roman"/>
          <w:sz w:val="20"/>
          <w:szCs w:val="20"/>
        </w:rPr>
      </w:pPr>
    </w:p>
    <w:p w:rsidR="004D6217" w:rsidRDefault="00073CFD">
      <w:pPr>
        <w:pStyle w:val="LO-Normal"/>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bCs/>
          <w:sz w:val="20"/>
          <w:szCs w:val="20"/>
        </w:rPr>
        <w:t>Lundi 3 juillet 2023 à 10h</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Le candidat peut associer d’autres personnes physiques, entreprises ou associations à sa </w:t>
      </w:r>
      <w:proofErr w:type="gramStart"/>
      <w:r>
        <w:rPr>
          <w:rFonts w:ascii="Times New Roman" w:hAnsi="Times New Roman" w:cs="Times New Roman"/>
          <w:sz w:val="20"/>
          <w:szCs w:val="20"/>
        </w:rPr>
        <w:t>candidature</w:t>
      </w:r>
      <w:proofErr w:type="gramEnd"/>
      <w:r>
        <w:rPr>
          <w:rFonts w:ascii="Times New Roman" w:hAnsi="Times New Roman" w:cs="Times New Roman"/>
          <w:sz w:val="20"/>
          <w:szCs w:val="20"/>
        </w:rPr>
        <w:t>, en tant que sous-occupants ou que prestataires.</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Forme juridique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Numéro RC ou SIRET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Capital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Chiffre d’affaires et résultat net du dernier exercice (le dernier avis d’imposition pour un particulier, </w:t>
      </w:r>
      <w:r>
        <w:rPr>
          <w:rFonts w:ascii="Times New Roman" w:hAnsi="Times New Roman" w:cs="Times New Roman"/>
          <w:sz w:val="20"/>
          <w:szCs w:val="20"/>
        </w:rPr>
        <w:lastRenderedPageBreak/>
        <w:t>les bilans et comptes de résultats des trois derniers exercices pour une entreprise ou les comptes des trois dernières années pour une association doivent être joints au dossier de candidature)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Effectifs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Nom et prénom de la personne à contacter pour des échanges administratifs si différente du gérant </w:t>
      </w:r>
      <w:r>
        <w:rPr>
          <w:rFonts w:ascii="Times New Roman" w:hAnsi="Times New Roman" w:cs="Times New Roman"/>
          <w:sz w:val="20"/>
          <w:szCs w:val="20"/>
        </w:rPr>
        <w:lastRenderedPageBreak/>
        <w:t>ou de la personne habilitée à engager le candidat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Fonction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Téléphone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Courriel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rPr>
          <w:rFonts w:ascii="Times New Roman" w:hAnsi="Times New Roman" w:cs="Times New Roman"/>
          <w:sz w:val="20"/>
          <w:szCs w:val="20"/>
        </w:rPr>
      </w:pPr>
    </w:p>
    <w:p w:rsidR="004D6217" w:rsidRDefault="004D6217">
      <w:pPr>
        <w:pStyle w:val="LO-Normal"/>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l’emplacement terrestre à occuper</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 l’emplacement terrestre à occuper.</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du site a été réalisée.</w:t>
      </w:r>
    </w:p>
    <w:p w:rsidR="004D6217" w:rsidRDefault="004D6217">
      <w:pPr>
        <w:pStyle w:val="LO-Normal"/>
        <w:jc w:val="both"/>
        <w:rPr>
          <w:rFonts w:ascii="Times New Roman" w:hAnsi="Times New Roman" w:cs="Times New Roman"/>
          <w:b/>
          <w:bCs/>
          <w:smallCaps/>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l’activité</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les horaires d’</w:t>
      </w:r>
      <w:r w:rsidR="001D4366">
        <w:rPr>
          <w:rFonts w:ascii="Times New Roman" w:hAnsi="Times New Roman" w:cs="Times New Roman"/>
          <w:sz w:val="20"/>
          <w:szCs w:val="20"/>
        </w:rPr>
        <w:t>exercice</w:t>
      </w:r>
      <w:r>
        <w:rPr>
          <w:rFonts w:ascii="Times New Roman" w:hAnsi="Times New Roman" w:cs="Times New Roman"/>
          <w:sz w:val="20"/>
          <w:szCs w:val="20"/>
        </w:rPr>
        <w:t xml:space="preserve"> de l’activité.</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Quels sont les moyens (matériels, humains) et l’organisation mise en œuvre pour exploiter l’activité </w:t>
      </w:r>
      <w:r>
        <w:rPr>
          <w:rFonts w:ascii="Times New Roman" w:hAnsi="Times New Roman" w:cs="Times New Roman"/>
          <w:sz w:val="20"/>
          <w:szCs w:val="20"/>
        </w:rPr>
        <w:lastRenderedPageBreak/>
        <w:t>envisagée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02553C">
      <w:pPr>
        <w:pStyle w:val="LO-Normal"/>
        <w:jc w:val="both"/>
        <w:rPr>
          <w:rFonts w:ascii="Times New Roman" w:hAnsi="Times New Roman" w:cs="Times New Roman"/>
          <w:sz w:val="20"/>
          <w:szCs w:val="20"/>
        </w:rPr>
      </w:pPr>
      <w:r>
        <w:rPr>
          <w:rFonts w:ascii="Times New Roman" w:hAnsi="Times New Roman" w:cs="Times New Roman"/>
          <w:sz w:val="20"/>
          <w:szCs w:val="20"/>
        </w:rPr>
        <w:t>Quelles sont</w:t>
      </w:r>
      <w:r w:rsidR="008B12C0">
        <w:rPr>
          <w:rFonts w:ascii="Times New Roman" w:hAnsi="Times New Roman" w:cs="Times New Roman"/>
          <w:sz w:val="20"/>
          <w:szCs w:val="20"/>
        </w:rPr>
        <w:t xml:space="preserve"> </w:t>
      </w:r>
      <w:r>
        <w:rPr>
          <w:rFonts w:ascii="Times New Roman" w:hAnsi="Times New Roman" w:cs="Times New Roman"/>
          <w:sz w:val="20"/>
          <w:szCs w:val="20"/>
        </w:rPr>
        <w:t>les</w:t>
      </w:r>
      <w:r w:rsidR="008B12C0">
        <w:rPr>
          <w:rFonts w:ascii="Times New Roman" w:hAnsi="Times New Roman" w:cs="Times New Roman"/>
          <w:sz w:val="20"/>
          <w:szCs w:val="20"/>
        </w:rPr>
        <w:t xml:space="preserve"> </w:t>
      </w:r>
      <w:r>
        <w:rPr>
          <w:rFonts w:ascii="Times New Roman" w:hAnsi="Times New Roman" w:cs="Times New Roman"/>
          <w:sz w:val="20"/>
          <w:szCs w:val="20"/>
        </w:rPr>
        <w:t>prévisions</w:t>
      </w:r>
      <w:r w:rsidR="008B12C0">
        <w:rPr>
          <w:rFonts w:ascii="Times New Roman" w:hAnsi="Times New Roman" w:cs="Times New Roman"/>
          <w:sz w:val="20"/>
          <w:szCs w:val="20"/>
        </w:rPr>
        <w:t xml:space="preserve"> annuel</w:t>
      </w:r>
      <w:r>
        <w:rPr>
          <w:rFonts w:ascii="Times New Roman" w:hAnsi="Times New Roman" w:cs="Times New Roman"/>
          <w:sz w:val="20"/>
          <w:szCs w:val="20"/>
        </w:rPr>
        <w:t>le</w:t>
      </w:r>
      <w:r w:rsidR="008B12C0">
        <w:rPr>
          <w:rFonts w:ascii="Times New Roman" w:hAnsi="Times New Roman" w:cs="Times New Roman"/>
          <w:sz w:val="20"/>
          <w:szCs w:val="20"/>
        </w:rPr>
        <w:t xml:space="preserve">s de trafic fluvial plancher que vous pouvez réaliser ? Joindre, au dossier de candidature, un tableau </w:t>
      </w:r>
      <w:r w:rsidR="00601DC6">
        <w:rPr>
          <w:rFonts w:ascii="Times New Roman" w:hAnsi="Times New Roman" w:cs="Times New Roman"/>
          <w:sz w:val="20"/>
          <w:szCs w:val="20"/>
        </w:rPr>
        <w:t>de ces prévisions annuelles</w:t>
      </w:r>
      <w:r w:rsidR="008B12C0">
        <w:rPr>
          <w:rFonts w:ascii="Times New Roman" w:hAnsi="Times New Roman" w:cs="Times New Roman"/>
          <w:sz w:val="20"/>
          <w:szCs w:val="20"/>
        </w:rPr>
        <w:t xml:space="preserve"> pour la durée de convention envisagée.</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le cas échéant, pour d’autres collectivités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Indiquez comment vous avez pris en compte les contraintes </w:t>
      </w:r>
      <w:r w:rsidR="000A7DCD">
        <w:rPr>
          <w:rFonts w:ascii="Times New Roman" w:hAnsi="Times New Roman" w:cs="Times New Roman"/>
          <w:sz w:val="20"/>
          <w:szCs w:val="20"/>
        </w:rPr>
        <w:t xml:space="preserve">identifiées dans la pièce 2 « Fiche descriptive des emplacements à occuper et des activités », en particulier, celles </w:t>
      </w:r>
      <w:r>
        <w:rPr>
          <w:rFonts w:ascii="Times New Roman" w:hAnsi="Times New Roman" w:cs="Times New Roman"/>
          <w:sz w:val="20"/>
          <w:szCs w:val="20"/>
        </w:rPr>
        <w:t>d’urbanisme</w:t>
      </w:r>
      <w:r w:rsidR="000A7DCD">
        <w:rPr>
          <w:rFonts w:ascii="Times New Roman" w:hAnsi="Times New Roman" w:cs="Times New Roman"/>
          <w:sz w:val="20"/>
          <w:szCs w:val="20"/>
        </w:rPr>
        <w:t xml:space="preserve">, de la </w:t>
      </w:r>
      <w:r w:rsidR="000A7DCD">
        <w:rPr>
          <w:rFonts w:ascii="Times New Roman" w:hAnsi="Times New Roman" w:cs="Times New Roman"/>
          <w:sz w:val="20"/>
          <w:szCs w:val="20"/>
        </w:rPr>
        <w:lastRenderedPageBreak/>
        <w:t>continuité de la voie douce et des occupations riveraines</w:t>
      </w: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Précisions complémentaires</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S’il y a lieu et selon la perti</w:t>
      </w:r>
      <w:r w:rsidR="00366CEE">
        <w:rPr>
          <w:rFonts w:ascii="Times New Roman" w:hAnsi="Times New Roman" w:cs="Times New Roman"/>
          <w:sz w:val="20"/>
          <w:szCs w:val="20"/>
        </w:rPr>
        <w:t>nence, afin de crédibiliser les prévisions annuelles et le trafic cible attendu</w:t>
      </w:r>
      <w:r>
        <w:rPr>
          <w:rFonts w:ascii="Times New Roman" w:hAnsi="Times New Roman" w:cs="Times New Roman"/>
          <w:sz w:val="20"/>
          <w:szCs w:val="20"/>
        </w:rPr>
        <w:t>, présentez :</w:t>
      </w:r>
    </w:p>
    <w:p w:rsidR="004D6217" w:rsidRDefault="008B12C0">
      <w:pPr>
        <w:pStyle w:val="LO-Normal"/>
        <w:numPr>
          <w:ilvl w:val="0"/>
          <w:numId w:val="2"/>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opérations de remise en état de l’emplacement envisagées en début de convention d’occupation temporaire ;</w:t>
      </w:r>
    </w:p>
    <w:p w:rsidR="004D6217" w:rsidRDefault="008B12C0">
      <w:pPr>
        <w:pStyle w:val="LO-Normal"/>
        <w:numPr>
          <w:ilvl w:val="0"/>
          <w:numId w:val="2"/>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et inst</w:t>
      </w:r>
      <w:r w:rsidR="000A7DCD">
        <w:rPr>
          <w:rFonts w:ascii="Times New Roman" w:hAnsi="Times New Roman" w:cs="Times New Roman"/>
          <w:sz w:val="20"/>
          <w:szCs w:val="20"/>
        </w:rPr>
        <w:t>allations envisagées (clôtures</w:t>
      </w:r>
      <w:r>
        <w:rPr>
          <w:rFonts w:ascii="Times New Roman" w:hAnsi="Times New Roman" w:cs="Times New Roman"/>
          <w:sz w:val="20"/>
          <w:szCs w:val="20"/>
        </w:rPr>
        <w:t xml:space="preserve">, </w:t>
      </w:r>
      <w:r w:rsidR="000A7DCD">
        <w:rPr>
          <w:rFonts w:ascii="Times New Roman" w:hAnsi="Times New Roman" w:cs="Times New Roman"/>
          <w:sz w:val="20"/>
          <w:szCs w:val="20"/>
        </w:rPr>
        <w:t xml:space="preserve">accostage, </w:t>
      </w:r>
      <w:r>
        <w:rPr>
          <w:rFonts w:ascii="Times New Roman" w:hAnsi="Times New Roman" w:cs="Times New Roman"/>
          <w:sz w:val="20"/>
          <w:szCs w:val="20"/>
        </w:rPr>
        <w:t>échelles métalliques, etc.) ;</w:t>
      </w:r>
    </w:p>
    <w:p w:rsidR="004D6217" w:rsidRDefault="008B12C0">
      <w:pPr>
        <w:pStyle w:val="LO-Normal"/>
        <w:numPr>
          <w:ilvl w:val="0"/>
          <w:numId w:val="2"/>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travaux et aménagements envisagés (raccordements aux réseaux, renforcement de sol, construction de bâtiments, implantation de ducs d’Albe, etc.).</w:t>
      </w:r>
    </w:p>
    <w:p w:rsidR="004D6217" w:rsidRDefault="004D6217">
      <w:pPr>
        <w:pStyle w:val="LO-Normal"/>
        <w:ind w:left="380"/>
        <w:jc w:val="both"/>
      </w:pPr>
    </w:p>
    <w:p w:rsidR="004D6217" w:rsidRDefault="008B12C0">
      <w:pPr>
        <w:pStyle w:val="LO-Normal"/>
        <w:numPr>
          <w:ilvl w:val="0"/>
          <w:numId w:val="2"/>
        </w:numPr>
        <w:ind w:left="0" w:hanging="340"/>
        <w:jc w:val="both"/>
        <w:rPr>
          <w:rFonts w:ascii="Times New Roman" w:hAnsi="Times New Roman" w:cs="Times New Roman"/>
          <w:sz w:val="20"/>
          <w:szCs w:val="20"/>
        </w:rPr>
      </w:pPr>
      <w:r>
        <w:rPr>
          <w:rFonts w:ascii="Times New Roman" w:hAnsi="Times New Roman" w:cs="Times New Roman"/>
          <w:sz w:val="20"/>
          <w:szCs w:val="20"/>
        </w:rPr>
        <w:t>Les équipements et installations prévus par le titulaire de la convention d’occupation temporaire devront être retirés ou détruits en fin de convention, sauf accord de VNF.</w:t>
      </w:r>
    </w:p>
    <w:p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candidats sont invités à chiffrer les coûts de remise de l’emplacement dans son état initial ci-après.</w:t>
      </w:r>
    </w:p>
    <w:p w:rsidR="004D6217" w:rsidRDefault="008B12C0">
      <w:pPr>
        <w:pStyle w:val="LO-Normal"/>
        <w:ind w:left="380"/>
        <w:jc w:val="both"/>
        <w:rPr>
          <w:rFonts w:ascii="Times New Roman" w:hAnsi="Times New Roman" w:cs="Times New Roman"/>
          <w:sz w:val="20"/>
          <w:szCs w:val="20"/>
        </w:rPr>
      </w:pPr>
      <w:r>
        <w:rPr>
          <w:rFonts w:ascii="Times New Roman" w:hAnsi="Times New Roman" w:cs="Times New Roman"/>
          <w:sz w:val="20"/>
          <w:szCs w:val="20"/>
        </w:rPr>
        <w:t>Les descriptifs utiles (plans, schémas, photos, etc.) sont joints au dossier de candidature.</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paysage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La durée de la convention doit être en cohérence avec les investissements réalisés et le projet commercial.</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En l’absence d’investissement, la durée de base de la convention d’occupation temporaire est de cinq ans. Le candidat peut proposer une durée supérieure pour permettre l’amortissement des investissement</w:t>
      </w:r>
      <w:r w:rsidR="0002553C">
        <w:rPr>
          <w:rFonts w:ascii="Times New Roman" w:hAnsi="Times New Roman" w:cs="Times New Roman"/>
          <w:sz w:val="20"/>
          <w:szCs w:val="20"/>
        </w:rPr>
        <w:t>s sur le domaine public fluvial</w:t>
      </w:r>
      <w:r>
        <w:rPr>
          <w:rFonts w:ascii="Times New Roman" w:hAnsi="Times New Roman" w:cs="Times New Roman"/>
          <w:sz w:val="20"/>
          <w:szCs w:val="20"/>
        </w:rPr>
        <w:t>. Une durée de conve</w:t>
      </w:r>
      <w:r w:rsidR="002B2973">
        <w:rPr>
          <w:rFonts w:ascii="Times New Roman" w:hAnsi="Times New Roman" w:cs="Times New Roman"/>
          <w:sz w:val="20"/>
          <w:szCs w:val="20"/>
        </w:rPr>
        <w:t>ntion d’occupation temporaire</w:t>
      </w:r>
      <w:r>
        <w:rPr>
          <w:rFonts w:ascii="Times New Roman" w:hAnsi="Times New Roman" w:cs="Times New Roman"/>
          <w:sz w:val="20"/>
          <w:szCs w:val="20"/>
        </w:rPr>
        <w:t xml:space="preserve"> </w:t>
      </w:r>
      <w:r w:rsidR="00E568CE">
        <w:rPr>
          <w:rFonts w:ascii="Times New Roman" w:hAnsi="Times New Roman" w:cs="Times New Roman"/>
          <w:sz w:val="20"/>
          <w:szCs w:val="20"/>
        </w:rPr>
        <w:t xml:space="preserve">supérieure à </w:t>
      </w:r>
      <w:r w:rsidR="002B2973">
        <w:rPr>
          <w:rFonts w:ascii="Times New Roman" w:hAnsi="Times New Roman" w:cs="Times New Roman"/>
          <w:sz w:val="20"/>
          <w:szCs w:val="20"/>
        </w:rPr>
        <w:t>15</w:t>
      </w:r>
      <w:r w:rsidR="00E568CE">
        <w:rPr>
          <w:rFonts w:ascii="Times New Roman" w:hAnsi="Times New Roman" w:cs="Times New Roman"/>
          <w:sz w:val="20"/>
          <w:szCs w:val="20"/>
        </w:rPr>
        <w:t xml:space="preserve"> ans</w:t>
      </w:r>
      <w:r>
        <w:rPr>
          <w:rFonts w:ascii="Times New Roman" w:hAnsi="Times New Roman" w:cs="Times New Roman"/>
          <w:sz w:val="20"/>
          <w:szCs w:val="20"/>
        </w:rPr>
        <w:t xml:space="preserve"> peut être envisagée par VNF si des investissements très exceptionnels sont nécessaires au projet.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 xml:space="preserve">Indiquez la durée souhaitée de la convention d’occupation temporaire et justifiez toute durée </w:t>
      </w:r>
      <w:r>
        <w:rPr>
          <w:rFonts w:ascii="Times New Roman" w:hAnsi="Times New Roman" w:cs="Times New Roman"/>
          <w:sz w:val="20"/>
          <w:szCs w:val="20"/>
        </w:rPr>
        <w:lastRenderedPageBreak/>
        <w:t>supérieure à cinq ans.</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sidRPr="008B12C0">
        <w:rPr>
          <w:rFonts w:ascii="Times New Roman" w:hAnsi="Times New Roman" w:cs="Times New Roman"/>
          <w:b/>
          <w:bCs/>
          <w:smallCaps/>
          <w:sz w:val="20"/>
          <w:szCs w:val="20"/>
        </w:rPr>
        <w:t>Proposition en matière de redevance d’occupation domaniale</w:t>
      </w:r>
    </w:p>
    <w:p w:rsidR="004D6217" w:rsidRDefault="004D6217">
      <w:pPr>
        <w:pStyle w:val="LO-Normal"/>
        <w:jc w:val="both"/>
        <w:rPr>
          <w:rFonts w:ascii="Times New Roman" w:hAnsi="Times New Roman" w:cs="Times New Roman"/>
          <w:b/>
          <w:bCs/>
          <w:smallCaps/>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sidRPr="008B12C0">
        <w:rPr>
          <w:rFonts w:ascii="Times New Roman" w:hAnsi="Times New Roman" w:cs="Times New Roman"/>
          <w:sz w:val="20"/>
          <w:szCs w:val="20"/>
        </w:rPr>
        <w:t xml:space="preserve">Indiquez </w:t>
      </w:r>
      <w:r w:rsidR="002B2973">
        <w:rPr>
          <w:rFonts w:ascii="Times New Roman" w:hAnsi="Times New Roman" w:cs="Times New Roman"/>
          <w:sz w:val="20"/>
          <w:szCs w:val="20"/>
        </w:rPr>
        <w:t>une estimation du</w:t>
      </w:r>
      <w:r w:rsidRPr="008B12C0">
        <w:rPr>
          <w:rFonts w:ascii="Times New Roman" w:hAnsi="Times New Roman" w:cs="Times New Roman"/>
          <w:sz w:val="20"/>
          <w:szCs w:val="20"/>
        </w:rPr>
        <w:t xml:space="preserve"> montant de la redevance d’occupation annuelle que vous proposez de verser à VNF, s’il est supérieur au montant de la redevance </w:t>
      </w:r>
      <w:r w:rsidR="00073CFD">
        <w:rPr>
          <w:rFonts w:ascii="Times New Roman" w:hAnsi="Times New Roman" w:cs="Times New Roman"/>
          <w:sz w:val="20"/>
          <w:szCs w:val="20"/>
        </w:rPr>
        <w:t>de base présenté dans la pièce 2</w:t>
      </w:r>
      <w:r w:rsidRPr="008B12C0">
        <w:rPr>
          <w:rFonts w:ascii="Times New Roman" w:hAnsi="Times New Roman" w:cs="Times New Roman"/>
          <w:sz w:val="20"/>
          <w:szCs w:val="20"/>
        </w:rPr>
        <w:t xml:space="preserve"> « Fiche de présentation de l’emplacement à occuper et de l’activité ».</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business plan du projet sur la durée souhaitée de la convention d’occupation temporaire</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Indiquez la fréquentation prévisionnelle ou le volume de trafic prévisionnel et fournissez le plan d’affaires (chiffre d’affaires, charges d’exploitation et financières, amortissements, résultat net) prévisionnels pour le projet sur la durée souhaitée de la convention d’occupation temporaire.</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Pour réaliser le plan d’affaires, le candidat peut prendre pour hypothèse une entrée en vigueur de la convention d’occupation temporaire dans les deux mois suivant la date limite de remise des candidatures. Cette date, donnée comme hypothèse de travail, n’est pas contractuelle et n’engage pas VNF.</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de financement du projet sur la durée souhaitée de la convention d’occupation temporaire</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Détaillez le montant prévisionnel des investissements du projet et le déficit d’exploitation prévisionnel au lancement de l’activité.</w:t>
      </w: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Précisez aussi les modalités de financement des investissements sur la durée souhaitée de la convention d’occupation temporaire (fonds propres, dette, subvention, etc.). Le plan de financement sur la durée souhaitée de la convention d’occupation temporaire doit être joint au dossier de</w:t>
      </w:r>
      <w:r w:rsidR="00073CFD">
        <w:rPr>
          <w:rFonts w:ascii="Times New Roman" w:hAnsi="Times New Roman" w:cs="Times New Roman"/>
          <w:sz w:val="20"/>
          <w:szCs w:val="20"/>
        </w:rPr>
        <w:t xml:space="preserve"> </w:t>
      </w:r>
      <w:r>
        <w:rPr>
          <w:rFonts w:ascii="Times New Roman" w:hAnsi="Times New Roman" w:cs="Times New Roman"/>
          <w:sz w:val="20"/>
          <w:szCs w:val="20"/>
        </w:rPr>
        <w:lastRenderedPageBreak/>
        <w:t>candidature.</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8B12C0">
      <w:pPr>
        <w:pStyle w:val="LO-Normal"/>
        <w:jc w:val="both"/>
        <w:rPr>
          <w:rFonts w:ascii="Times New Roman" w:hAnsi="Times New Roman" w:cs="Times New Roman"/>
          <w:sz w:val="20"/>
          <w:szCs w:val="20"/>
        </w:rPr>
      </w:pPr>
      <w:r>
        <w:rPr>
          <w:rFonts w:ascii="Times New Roman" w:hAnsi="Times New Roman" w:cs="Times New Roman"/>
          <w:sz w:val="20"/>
          <w:szCs w:val="20"/>
        </w:rPr>
        <w:t>………………………………………………………………………………………………………..</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8B12C0">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Pièces à fournir avec le dossier de candidature</w:t>
      </w: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p w:rsidR="004D6217" w:rsidRDefault="00073CFD">
      <w:pPr>
        <w:pStyle w:val="LO-Normal"/>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du site</w:t>
      </w:r>
      <w:r w:rsidR="008B12C0">
        <w:rPr>
          <w:rFonts w:ascii="Times New Roman" w:hAnsi="Times New Roman" w:cs="Times New Roman"/>
          <w:sz w:val="20"/>
          <w:szCs w:val="20"/>
        </w:rPr>
        <w:t xml:space="preserve"> démontrant que le candidat a réalisé la visite du site</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rsidR="004D6217" w:rsidRDefault="008B12C0">
      <w:pPr>
        <w:pStyle w:val="LO-Normal"/>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l’emplacement terrestre à l’échelle faisant apparaître le cas échéant, le bâti, les équipements et les aménagements existants et à réaliser</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accompagnant ce plan</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cas échéant, l’étude de marché</w:t>
      </w:r>
    </w:p>
    <w:p w:rsidR="004D6217" w:rsidRDefault="008B12C0">
      <w:pPr>
        <w:pStyle w:val="LO-Normal"/>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 prévisionnel du projet sur la durée souhaitée de la convention d’occupation temporaire</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sur la durée souhaitée de la convention d’occupation temporaire</w:t>
      </w:r>
    </w:p>
    <w:p w:rsidR="004D6217" w:rsidRDefault="008B12C0">
      <w:pPr>
        <w:pStyle w:val="LO-Normal"/>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tableau </w:t>
      </w:r>
      <w:r w:rsidR="007349A9">
        <w:rPr>
          <w:rFonts w:ascii="Times New Roman" w:hAnsi="Times New Roman" w:cs="Times New Roman"/>
          <w:sz w:val="20"/>
          <w:szCs w:val="20"/>
        </w:rPr>
        <w:t>de prévisions</w:t>
      </w:r>
      <w:r>
        <w:rPr>
          <w:rFonts w:ascii="Times New Roman" w:hAnsi="Times New Roman" w:cs="Times New Roman"/>
          <w:sz w:val="20"/>
          <w:szCs w:val="20"/>
        </w:rPr>
        <w:t xml:space="preserve"> annuel</w:t>
      </w:r>
      <w:r w:rsidR="007349A9">
        <w:rPr>
          <w:rFonts w:ascii="Times New Roman" w:hAnsi="Times New Roman" w:cs="Times New Roman"/>
          <w:sz w:val="20"/>
          <w:szCs w:val="20"/>
        </w:rPr>
        <w:t>le</w:t>
      </w:r>
      <w:r>
        <w:rPr>
          <w:rFonts w:ascii="Times New Roman" w:hAnsi="Times New Roman" w:cs="Times New Roman"/>
          <w:sz w:val="20"/>
          <w:szCs w:val="20"/>
        </w:rPr>
        <w:t>s de trafic fluvial</w:t>
      </w:r>
    </w:p>
    <w:p w:rsidR="004D6217" w:rsidRDefault="008B12C0">
      <w:pPr>
        <w:pStyle w:val="LO-Normal"/>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rapport de la commission de sécurité)</w:t>
      </w:r>
    </w:p>
    <w:p w:rsidR="004D6217" w:rsidRPr="00100C29" w:rsidRDefault="008B12C0">
      <w:pPr>
        <w:pStyle w:val="LO-Normal"/>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cas échéant, le tableau présentant les </w:t>
      </w:r>
      <w:r w:rsidR="008A72A7">
        <w:rPr>
          <w:rFonts w:ascii="Times New Roman" w:hAnsi="Times New Roman" w:cs="Times New Roman"/>
          <w:sz w:val="20"/>
          <w:szCs w:val="20"/>
        </w:rPr>
        <w:t>différents montants de redevance</w:t>
      </w:r>
    </w:p>
    <w:p w:rsidR="00100C29" w:rsidRPr="009166AB" w:rsidRDefault="00100C29" w:rsidP="00100C29">
      <w:pPr>
        <w:pStyle w:val="LO-Normal"/>
        <w:keepNext w:val="0"/>
        <w:numPr>
          <w:ilvl w:val="0"/>
          <w:numId w:val="3"/>
        </w:numPr>
        <w:shd w:val="clear" w:color="auto" w:fill="auto"/>
        <w:jc w:val="both"/>
        <w:textAlignment w:val="auto"/>
        <w:rPr>
          <w:rFonts w:ascii="Times New Roman" w:hAnsi="Times New Roman" w:cs="Times New Roman"/>
          <w:sz w:val="20"/>
          <w:szCs w:val="20"/>
        </w:rPr>
      </w:pPr>
      <w:r w:rsidRPr="009166AB">
        <w:rPr>
          <w:rFonts w:ascii="Times New Roman" w:hAnsi="Times New Roman" w:cs="Times New Roman"/>
          <w:sz w:val="20"/>
          <w:szCs w:val="20"/>
        </w:rPr>
        <w:t>Attestation sociale et fiscale, datant de moins d’un an, précisant que le candidat est à jour des cotisations sociales et de ses impôts,</w:t>
      </w:r>
    </w:p>
    <w:p w:rsidR="00100C29" w:rsidRPr="00100C29" w:rsidRDefault="00100C29" w:rsidP="00100C29">
      <w:pPr>
        <w:pStyle w:val="LO-Normal"/>
        <w:keepNext w:val="0"/>
        <w:numPr>
          <w:ilvl w:val="0"/>
          <w:numId w:val="3"/>
        </w:numPr>
        <w:shd w:val="clear" w:color="auto" w:fill="auto"/>
        <w:jc w:val="both"/>
        <w:textAlignment w:val="auto"/>
        <w:rPr>
          <w:rFonts w:ascii="Times New Roman" w:hAnsi="Times New Roman" w:cs="Times New Roman"/>
          <w:sz w:val="20"/>
          <w:szCs w:val="20"/>
        </w:rPr>
      </w:pPr>
      <w:r w:rsidRPr="009166AB">
        <w:rPr>
          <w:rFonts w:ascii="Times New Roman" w:hAnsi="Times New Roman" w:cs="Times New Roman"/>
          <w:sz w:val="20"/>
          <w:szCs w:val="20"/>
        </w:rPr>
        <w:t>Certificat sur l’honneur du candidat, attestant qu’il n’emploie pas de travailleurs dissimulés et qu’il satisfait aux obligations du code du travail.</w:t>
      </w:r>
    </w:p>
    <w:p w:rsidR="008A72A7" w:rsidRDefault="008A72A7" w:rsidP="008A72A7">
      <w:pPr>
        <w:keepNext w:val="0"/>
        <w:numPr>
          <w:ilvl w:val="0"/>
          <w:numId w:val="3"/>
        </w:numPr>
        <w:shd w:val="clear" w:color="auto" w:fill="auto"/>
        <w:autoSpaceDN w:val="0"/>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aux critères de sélection mentionnés dans la pièce 1 «  notice explicative »</w:t>
      </w:r>
    </w:p>
    <w:p w:rsidR="008A72A7" w:rsidRDefault="008A72A7" w:rsidP="008A72A7">
      <w:pPr>
        <w:pStyle w:val="LO-Normal"/>
        <w:ind w:left="360"/>
        <w:jc w:val="both"/>
      </w:pPr>
    </w:p>
    <w:p w:rsidR="008A72A7" w:rsidRDefault="008A72A7" w:rsidP="008A72A7">
      <w:pPr>
        <w:pStyle w:val="LO-Normal"/>
        <w:ind w:left="360"/>
        <w:jc w:val="both"/>
      </w:pPr>
    </w:p>
    <w:p w:rsidR="008A72A7" w:rsidRDefault="008A72A7" w:rsidP="008A72A7">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rsidR="008A72A7" w:rsidRDefault="008A72A7" w:rsidP="008A72A7">
      <w:pPr>
        <w:jc w:val="both"/>
        <w:rPr>
          <w:rFonts w:ascii="Times New Roman" w:hAnsi="Times New Roman" w:cs="Times New Roman"/>
          <w:sz w:val="20"/>
          <w:szCs w:val="20"/>
        </w:rPr>
      </w:pPr>
    </w:p>
    <w:p w:rsidR="008A72A7" w:rsidRDefault="008A72A7" w:rsidP="008A72A7">
      <w:p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sz w:val="20"/>
          <w:szCs w:val="20"/>
        </w:rPr>
        <w:t>:</w:t>
      </w:r>
      <w:r>
        <w:rPr>
          <w:rFonts w:ascii="Times New Roman" w:hAnsi="Times New Roman" w:cs="Times New Roman"/>
          <w:sz w:val="20"/>
          <w:szCs w:val="20"/>
        </w:rPr>
        <w:t xml:space="preserve">         </w:t>
      </w:r>
    </w:p>
    <w:p w:rsidR="008A72A7" w:rsidRDefault="008A72A7" w:rsidP="008A72A7">
      <w:pPr>
        <w:jc w:val="both"/>
        <w:rPr>
          <w:rFonts w:ascii="Times New Roman" w:hAnsi="Times New Roman" w:cs="Times New Roman"/>
          <w:sz w:val="20"/>
          <w:szCs w:val="20"/>
        </w:rPr>
      </w:pPr>
      <w:r>
        <w:rPr>
          <w:rFonts w:ascii="Times New Roman" w:hAnsi="Times New Roman" w:cs="Times New Roman"/>
          <w:sz w:val="20"/>
          <w:szCs w:val="20"/>
        </w:rPr>
        <w:t>S</w:t>
      </w:r>
      <w:r>
        <w:rPr>
          <w:rFonts w:ascii="Times New Roman" w:hAnsi="Times New Roman" w:cs="Times New Roman"/>
          <w:sz w:val="20"/>
          <w:szCs w:val="20"/>
        </w:rPr>
        <w:t>ignature</w:t>
      </w:r>
      <w:r>
        <w:rPr>
          <w:rFonts w:ascii="Times New Roman" w:hAnsi="Times New Roman" w:cs="Times New Roman"/>
          <w:sz w:val="20"/>
          <w:szCs w:val="20"/>
        </w:rPr>
        <w:t> :</w:t>
      </w:r>
    </w:p>
    <w:p w:rsidR="008A72A7" w:rsidRDefault="008A72A7" w:rsidP="008A72A7">
      <w:pPr>
        <w:jc w:val="both"/>
        <w:rPr>
          <w:rFonts w:ascii="Times New Roman" w:hAnsi="Times New Roman" w:cs="Times New Roman"/>
          <w:sz w:val="20"/>
          <w:szCs w:val="20"/>
        </w:rPr>
      </w:pPr>
    </w:p>
    <w:p w:rsidR="008A72A7" w:rsidRDefault="008A72A7" w:rsidP="008A72A7">
      <w:pPr>
        <w:jc w:val="both"/>
        <w:rPr>
          <w:rFonts w:ascii="Times New Roman" w:hAnsi="Times New Roman" w:cs="Times New Roman"/>
          <w:sz w:val="20"/>
          <w:szCs w:val="20"/>
        </w:rPr>
      </w:pPr>
    </w:p>
    <w:p w:rsidR="008A72A7" w:rsidRDefault="008A72A7" w:rsidP="008A72A7">
      <w:pPr>
        <w:jc w:val="both"/>
        <w:rPr>
          <w:rFonts w:ascii="Times New Roman" w:hAnsi="Times New Roman" w:cs="Times New Roman"/>
          <w:sz w:val="20"/>
          <w:szCs w:val="20"/>
        </w:rPr>
      </w:pPr>
    </w:p>
    <w:p w:rsidR="008A72A7" w:rsidRDefault="008A72A7" w:rsidP="008A72A7">
      <w:pPr>
        <w:pStyle w:val="LO-Normal"/>
        <w:ind w:left="360"/>
        <w:jc w:val="both"/>
      </w:pPr>
    </w:p>
    <w:p w:rsidR="004D6217" w:rsidRDefault="004D6217">
      <w:pPr>
        <w:pStyle w:val="LO-Normal"/>
        <w:jc w:val="both"/>
        <w:rPr>
          <w:rFonts w:ascii="Times New Roman" w:hAnsi="Times New Roman" w:cs="Times New Roman"/>
          <w:sz w:val="20"/>
          <w:szCs w:val="20"/>
        </w:rPr>
      </w:pPr>
    </w:p>
    <w:p w:rsidR="004D6217" w:rsidRDefault="004D6217">
      <w:pPr>
        <w:pStyle w:val="LO-Normal"/>
        <w:jc w:val="both"/>
        <w:rPr>
          <w:rFonts w:ascii="Times New Roman" w:hAnsi="Times New Roman" w:cs="Times New Roman"/>
          <w:sz w:val="20"/>
          <w:szCs w:val="20"/>
        </w:rPr>
      </w:pPr>
    </w:p>
    <w:sectPr w:rsidR="004D6217">
      <w:footerReference w:type="default" r:id="rId9"/>
      <w:headerReference w:type="first" r:id="rId10"/>
      <w:footerReference w:type="first" r:id="rId11"/>
      <w:pgSz w:w="11906" w:h="16838"/>
      <w:pgMar w:top="720" w:right="850" w:bottom="1984" w:left="3118" w:header="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8B" w:rsidRDefault="008B12C0">
      <w:r>
        <w:separator/>
      </w:r>
    </w:p>
  </w:endnote>
  <w:endnote w:type="continuationSeparator" w:id="0">
    <w:p w:rsidR="00FF418B" w:rsidRDefault="008B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17" w:rsidRDefault="008B12C0">
    <w:pPr>
      <w:pStyle w:val="Pieddepage"/>
      <w:jc w:val="right"/>
    </w:pPr>
    <w:r>
      <w:rPr>
        <w:rFonts w:ascii="Times New Roman" w:hAnsi="Times New Roman"/>
        <w:sz w:val="16"/>
        <w:szCs w:val="16"/>
      </w:rPr>
      <w:fldChar w:fldCharType="begin"/>
    </w:r>
    <w:r>
      <w:instrText>PAGE</w:instrText>
    </w:r>
    <w:r>
      <w:fldChar w:fldCharType="separate"/>
    </w:r>
    <w:r w:rsidR="00AE57E0">
      <w:rPr>
        <w:noProof/>
      </w:rPr>
      <w:t>7</w:t>
    </w:r>
    <w:r>
      <w:fldChar w:fldCharType="end"/>
    </w:r>
    <w:r>
      <w:rPr>
        <w:rFonts w:ascii="Times New Roman" w:hAnsi="Times New Roman"/>
        <w:sz w:val="16"/>
        <w:szCs w:val="16"/>
      </w:rPr>
      <w:t>/</w:t>
    </w:r>
    <w:r>
      <w:rPr>
        <w:rFonts w:ascii="Times New Roman" w:hAnsi="Times New Roman"/>
        <w:sz w:val="16"/>
        <w:szCs w:val="16"/>
      </w:rPr>
      <w:fldChar w:fldCharType="begin"/>
    </w:r>
    <w:r>
      <w:instrText>NUMPAGES</w:instrText>
    </w:r>
    <w:r>
      <w:fldChar w:fldCharType="separate"/>
    </w:r>
    <w:r w:rsidR="00AE57E0">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17" w:rsidRDefault="008B12C0">
    <w:pPr>
      <w:pStyle w:val="VNFPiedpageHaut"/>
      <w:jc w:val="right"/>
    </w:pPr>
    <w:r>
      <w:rPr>
        <w:rFonts w:ascii="Times New Roman" w:hAnsi="Times New Roman"/>
      </w:rPr>
      <w:fldChar w:fldCharType="begin"/>
    </w:r>
    <w:r>
      <w:instrText>PAGE</w:instrText>
    </w:r>
    <w:r>
      <w:fldChar w:fldCharType="separate"/>
    </w:r>
    <w:r w:rsidR="00AE57E0">
      <w:rPr>
        <w:noProof/>
      </w:rPr>
      <w:t>1</w:t>
    </w:r>
    <w:r>
      <w:fldChar w:fldCharType="end"/>
    </w:r>
    <w:r>
      <w:rPr>
        <w:rFonts w:ascii="Times New Roman" w:hAnsi="Times New Roman"/>
      </w:rPr>
      <w:t>/</w:t>
    </w:r>
    <w:r>
      <w:rPr>
        <w:rFonts w:ascii="Times New Roman" w:hAnsi="Times New Roman"/>
      </w:rPr>
      <w:fldChar w:fldCharType="begin"/>
    </w:r>
    <w:r>
      <w:instrText>NUMPAGES</w:instrText>
    </w:r>
    <w:r>
      <w:fldChar w:fldCharType="separate"/>
    </w:r>
    <w:r w:rsidR="00AE57E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8B" w:rsidRDefault="008B12C0">
      <w:r>
        <w:separator/>
      </w:r>
    </w:p>
  </w:footnote>
  <w:footnote w:type="continuationSeparator" w:id="0">
    <w:p w:rsidR="00FF418B" w:rsidRDefault="008B1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17" w:rsidRDefault="004D62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00"/>
    <w:multiLevelType w:val="multilevel"/>
    <w:tmpl w:val="FC3EA3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C3A7B6F"/>
    <w:multiLevelType w:val="multilevel"/>
    <w:tmpl w:val="2978334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15:restartNumberingAfterBreak="0">
    <w:nsid w:val="33A7573F"/>
    <w:multiLevelType w:val="multilevel"/>
    <w:tmpl w:val="90FECB82"/>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98A7023"/>
    <w:multiLevelType w:val="multilevel"/>
    <w:tmpl w:val="7BB09AB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17"/>
    <w:rsid w:val="0002553C"/>
    <w:rsid w:val="00073CFD"/>
    <w:rsid w:val="000A7DCD"/>
    <w:rsid w:val="00100C29"/>
    <w:rsid w:val="001D4366"/>
    <w:rsid w:val="002B2973"/>
    <w:rsid w:val="00366CEE"/>
    <w:rsid w:val="004116A4"/>
    <w:rsid w:val="004D6217"/>
    <w:rsid w:val="00522A91"/>
    <w:rsid w:val="00601DC6"/>
    <w:rsid w:val="007349A9"/>
    <w:rsid w:val="008A72A7"/>
    <w:rsid w:val="008B12C0"/>
    <w:rsid w:val="00AE57E0"/>
    <w:rsid w:val="00E11E59"/>
    <w:rsid w:val="00E568CE"/>
    <w:rsid w:val="00EC02E3"/>
    <w:rsid w:val="00FF4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9156"/>
  <w15:docId w15:val="{25917314-6D4E-4E4E-AB20-33237DC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widowControl w:val="0"/>
      <w:shd w:val="clear" w:color="auto" w:fill="FFFFFF"/>
      <w:suppressAutoHyphens/>
    </w:pPr>
  </w:style>
  <w:style w:type="paragraph" w:styleId="Titre1">
    <w:name w:val="heading 1"/>
    <w:basedOn w:val="Titre"/>
    <w:next w:val="Corpsdetexte"/>
    <w:qFormat/>
    <w:pPr>
      <w:numPr>
        <w:numId w:val="1"/>
      </w:numPr>
      <w:outlineLvl w:val="0"/>
    </w:pPr>
  </w:style>
  <w:style w:type="paragraph" w:styleId="Titre2">
    <w:name w:val="heading 2"/>
    <w:basedOn w:val="Titre"/>
    <w:next w:val="Corpsdetexte"/>
    <w:qFormat/>
    <w:pPr>
      <w:numPr>
        <w:ilvl w:val="1"/>
        <w:numId w:val="1"/>
      </w:numPr>
      <w:outlineLvl w:val="1"/>
    </w:pPr>
    <w:rPr>
      <w:i/>
      <w:iCs/>
    </w:rPr>
  </w:style>
  <w:style w:type="paragraph" w:styleId="Titre3">
    <w:name w:val="heading 3"/>
    <w:basedOn w:val="Titre"/>
    <w:next w:val="Corpsdetexte"/>
    <w:qFormat/>
    <w:pPr>
      <w:numPr>
        <w:ilvl w:val="2"/>
        <w:numId w:val="1"/>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customStyle="1" w:styleId="LO-Normal">
    <w:name w:val="LO-Normal"/>
    <w:qFormat/>
    <w:pPr>
      <w:keepNext/>
      <w:widowControl w:val="0"/>
      <w:shd w:val="clear" w:color="auto" w:fill="FFFFFF"/>
      <w:suppressAutoHyphens/>
    </w:pPr>
  </w:style>
  <w:style w:type="paragraph" w:styleId="Liste">
    <w:name w:val="List"/>
    <w:basedOn w:val="Corpsdetexte"/>
    <w:rPr>
      <w:rFonts w:eastAsia="Liberation Sans"/>
    </w:rPr>
  </w:style>
  <w:style w:type="paragraph" w:styleId="Lgende">
    <w:name w:val="caption"/>
    <w:basedOn w:val="Normal"/>
    <w:qFormat/>
    <w:pPr>
      <w:suppressLineNumbers/>
      <w:spacing w:before="120" w:after="120"/>
    </w:pPr>
    <w:rPr>
      <w:rFonts w:eastAsia="Liberation Sans"/>
      <w:i/>
      <w:iCs/>
    </w:rPr>
  </w:style>
  <w:style w:type="paragraph" w:customStyle="1" w:styleId="Index">
    <w:name w:val="Index"/>
    <w:basedOn w:val="Normal"/>
    <w:qFormat/>
    <w:pPr>
      <w:suppressLineNumbers/>
    </w:pPr>
    <w:rPr>
      <w:rFonts w:eastAsia="Liberation Sans"/>
    </w:r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eastAsia="Times New Roman" w:hAnsi="Times New Roman" w:cs="Times New Roman"/>
      <w:sz w:val="21"/>
    </w:rPr>
  </w:style>
  <w:style w:type="paragraph" w:customStyle="1" w:styleId="VNFSite1-DT">
    <w:name w:val="VNF_Site_1-DT"/>
    <w:basedOn w:val="VNFCorps"/>
    <w:qFormat/>
    <w:pPr>
      <w:spacing w:before="227" w:after="170"/>
      <w:jc w:val="right"/>
    </w:pPr>
    <w:rPr>
      <w:rFonts w:ascii="Arial" w:eastAsia="Arial" w:hAnsi="Arial" w:cs="Arial"/>
      <w:b/>
    </w:rPr>
  </w:style>
  <w:style w:type="paragraph" w:customStyle="1" w:styleId="VNFSite2-Arrondissement">
    <w:name w:val="VNF_Site_2-Arrondissement"/>
    <w:basedOn w:val="VNFSite1-DT"/>
    <w:qFormat/>
    <w:pPr>
      <w:spacing w:before="0" w:after="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eastAsia="Arial" w:hAnsi="Arial" w:cs="Arial"/>
    </w:rPr>
  </w:style>
  <w:style w:type="paragraph" w:customStyle="1" w:styleId="VNFPiedpageBas">
    <w:name w:val="VNF_PiedpageBas"/>
    <w:basedOn w:val="VNFPiedpageHaut"/>
    <w:qFormat/>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eastAsia="Times New Roman" w:hAnsi="Times New Roman" w:cs="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Titre"/>
    <w:next w:val="Corpsdetexte"/>
    <w:qFormat/>
    <w:rPr>
      <w:i/>
      <w:iCs/>
    </w:rPr>
  </w:style>
  <w:style w:type="paragraph" w:styleId="Textedebulles">
    <w:name w:val="Balloon Text"/>
    <w:basedOn w:val="Normal"/>
    <w:link w:val="TextedebullesCar"/>
    <w:uiPriority w:val="99"/>
    <w:semiHidden/>
    <w:unhideWhenUsed/>
    <w:rsid w:val="008B12C0"/>
    <w:rPr>
      <w:rFonts w:ascii="Segoe UI" w:hAnsi="Segoe UI"/>
      <w:sz w:val="18"/>
      <w:szCs w:val="16"/>
    </w:rPr>
  </w:style>
  <w:style w:type="character" w:customStyle="1" w:styleId="TextedebullesCar">
    <w:name w:val="Texte de bulles Car"/>
    <w:basedOn w:val="Policepardfaut"/>
    <w:link w:val="Textedebulles"/>
    <w:uiPriority w:val="99"/>
    <w:semiHidden/>
    <w:rsid w:val="008B12C0"/>
    <w:rPr>
      <w:rFonts w:ascii="Segoe UI" w:hAnsi="Segoe UI"/>
      <w:sz w:val="18"/>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2233</Words>
  <Characters>12283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VNF-DTBS</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13</cp:revision>
  <dcterms:created xsi:type="dcterms:W3CDTF">2023-04-27T08:57:00Z</dcterms:created>
  <dcterms:modified xsi:type="dcterms:W3CDTF">2023-04-27T09:56:00Z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2019-08-29T16:54:13Z</dcterms:created>
  <dc:creator/>
  <dc:description/>
  <dc:language>fr-FR</dc:language>
  <cp:lastModifiedBy/>
  <cp:revision>1</cp:revision>
  <dc:subject/>
  <dc:title/>
</cp:coreProperties>
</file>